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D2B" w:rsidRPr="005357D0" w:rsidRDefault="00BB7D2B" w:rsidP="00BB7D2B">
      <w:pPr>
        <w:pageBreakBefore/>
        <w:rPr>
          <w:rFonts w:eastAsia="黑体"/>
          <w:sz w:val="32"/>
          <w:szCs w:val="32"/>
        </w:rPr>
      </w:pPr>
      <w:r w:rsidRPr="005357D0">
        <w:rPr>
          <w:rFonts w:eastAsia="黑体"/>
          <w:sz w:val="32"/>
          <w:szCs w:val="32"/>
        </w:rPr>
        <w:t>附件</w:t>
      </w:r>
    </w:p>
    <w:p w:rsidR="00BB7D2B" w:rsidRPr="005357D0" w:rsidRDefault="00BB7D2B" w:rsidP="00BB7D2B">
      <w:pPr>
        <w:spacing w:line="360" w:lineRule="auto"/>
        <w:jc w:val="center"/>
        <w:rPr>
          <w:rFonts w:eastAsia="方正小标宋简体"/>
          <w:w w:val="95"/>
          <w:sz w:val="44"/>
          <w:szCs w:val="30"/>
        </w:rPr>
      </w:pPr>
    </w:p>
    <w:p w:rsidR="00BB7D2B" w:rsidRPr="005357D0" w:rsidRDefault="00BB7D2B" w:rsidP="00BB7D2B">
      <w:pPr>
        <w:spacing w:line="600" w:lineRule="exact"/>
        <w:jc w:val="center"/>
        <w:rPr>
          <w:rFonts w:eastAsia="方正小标宋简体"/>
          <w:sz w:val="44"/>
          <w:szCs w:val="30"/>
        </w:rPr>
      </w:pPr>
      <w:r w:rsidRPr="005357D0">
        <w:rPr>
          <w:rFonts w:eastAsia="方正小标宋简体"/>
          <w:sz w:val="44"/>
          <w:szCs w:val="30"/>
        </w:rPr>
        <w:t>红参药材及饮片中总还原糖检查项</w:t>
      </w:r>
    </w:p>
    <w:p w:rsidR="00BB7D2B" w:rsidRDefault="00BB7D2B" w:rsidP="00BB7D2B">
      <w:pPr>
        <w:spacing w:line="600" w:lineRule="exact"/>
        <w:jc w:val="center"/>
        <w:rPr>
          <w:rFonts w:eastAsia="方正小标宋简体"/>
          <w:sz w:val="44"/>
          <w:szCs w:val="30"/>
        </w:rPr>
      </w:pPr>
      <w:r w:rsidRPr="005357D0">
        <w:rPr>
          <w:rFonts w:eastAsia="方正小标宋简体"/>
          <w:sz w:val="44"/>
          <w:szCs w:val="30"/>
        </w:rPr>
        <w:t>补充检验方法</w:t>
      </w:r>
    </w:p>
    <w:p w:rsidR="00BB7D2B" w:rsidRPr="005357D0" w:rsidRDefault="00BB7D2B" w:rsidP="00BB7D2B">
      <w:pPr>
        <w:jc w:val="center"/>
        <w:rPr>
          <w:rFonts w:eastAsia="仿宋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>（</w:t>
      </w:r>
      <w:r>
        <w:rPr>
          <w:rFonts w:eastAsia="仿宋_GB2312" w:hint="eastAsia"/>
          <w:sz w:val="32"/>
          <w:szCs w:val="32"/>
        </w:rPr>
        <w:t>BJY201701</w:t>
      </w:r>
      <w:r>
        <w:rPr>
          <w:rFonts w:eastAsia="仿宋_GB2312" w:hint="eastAsia"/>
          <w:sz w:val="32"/>
          <w:szCs w:val="32"/>
        </w:rPr>
        <w:t>）</w:t>
      </w:r>
    </w:p>
    <w:p w:rsidR="00BB7D2B" w:rsidRPr="005357D0" w:rsidRDefault="00BB7D2B" w:rsidP="004836B9">
      <w:pPr>
        <w:spacing w:line="360" w:lineRule="auto"/>
        <w:ind w:firstLineChars="196" w:firstLine="470"/>
        <w:rPr>
          <w:sz w:val="24"/>
        </w:rPr>
      </w:pPr>
    </w:p>
    <w:p w:rsidR="00BB7D2B" w:rsidRPr="005357D0" w:rsidRDefault="00BB7D2B" w:rsidP="00BB7D2B">
      <w:pPr>
        <w:spacing w:line="580" w:lineRule="exact"/>
        <w:ind w:firstLineChars="196" w:firstLine="627"/>
        <w:rPr>
          <w:rFonts w:eastAsia="黑体"/>
          <w:sz w:val="32"/>
        </w:rPr>
      </w:pPr>
      <w:r w:rsidRPr="005357D0">
        <w:rPr>
          <w:rFonts w:eastAsia="黑体"/>
          <w:sz w:val="32"/>
        </w:rPr>
        <w:t>【检查】总还原糖</w:t>
      </w:r>
    </w:p>
    <w:p w:rsidR="00BB7D2B" w:rsidRPr="005357D0" w:rsidRDefault="00BB7D2B" w:rsidP="00BB7D2B">
      <w:pPr>
        <w:spacing w:line="580" w:lineRule="exact"/>
        <w:ind w:firstLineChars="196" w:firstLine="627"/>
        <w:rPr>
          <w:rFonts w:eastAsia="仿宋_GB2312"/>
          <w:b/>
          <w:sz w:val="32"/>
        </w:rPr>
      </w:pPr>
      <w:r w:rsidRPr="005357D0">
        <w:rPr>
          <w:rFonts w:eastAsia="黑体"/>
          <w:sz w:val="32"/>
        </w:rPr>
        <w:t>碱性酒石酸铜试液的标定</w:t>
      </w:r>
      <w:r w:rsidRPr="005357D0">
        <w:rPr>
          <w:rFonts w:eastAsia="仿宋_GB2312"/>
          <w:sz w:val="32"/>
        </w:rPr>
        <w:t>取无水葡萄糖对照品约</w:t>
      </w:r>
      <w:r w:rsidRPr="005357D0">
        <w:rPr>
          <w:rFonts w:eastAsia="仿宋_GB2312"/>
          <w:sz w:val="32"/>
        </w:rPr>
        <w:t>0.1g</w:t>
      </w:r>
      <w:r w:rsidRPr="005357D0">
        <w:rPr>
          <w:rFonts w:eastAsia="仿宋_GB2312"/>
          <w:sz w:val="32"/>
        </w:rPr>
        <w:t>，于</w:t>
      </w:r>
      <w:r w:rsidRPr="005357D0">
        <w:rPr>
          <w:rFonts w:eastAsia="仿宋_GB2312"/>
          <w:sz w:val="32"/>
        </w:rPr>
        <w:t>105</w:t>
      </w:r>
      <w:r w:rsidRPr="005357D0">
        <w:rPr>
          <w:rFonts w:ascii="宋体" w:hAnsi="宋体" w:cs="宋体" w:hint="eastAsia"/>
          <w:sz w:val="32"/>
        </w:rPr>
        <w:t>℃</w:t>
      </w:r>
      <w:r w:rsidRPr="005357D0">
        <w:rPr>
          <w:rFonts w:eastAsia="仿宋_GB2312"/>
          <w:sz w:val="32"/>
        </w:rPr>
        <w:t>干燥至恒重，精密称定，置</w:t>
      </w:r>
      <w:r w:rsidRPr="005357D0">
        <w:rPr>
          <w:rFonts w:eastAsia="仿宋_GB2312"/>
          <w:sz w:val="32"/>
        </w:rPr>
        <w:t>100ml</w:t>
      </w:r>
      <w:r w:rsidRPr="005357D0">
        <w:rPr>
          <w:rFonts w:eastAsia="仿宋_GB2312"/>
          <w:sz w:val="32"/>
        </w:rPr>
        <w:t>量瓶中，加水适量使溶解，加入</w:t>
      </w:r>
      <w:r w:rsidRPr="005357D0">
        <w:rPr>
          <w:rFonts w:eastAsia="仿宋_GB2312"/>
          <w:sz w:val="32"/>
        </w:rPr>
        <w:t>0.5ml</w:t>
      </w:r>
      <w:r w:rsidRPr="005357D0">
        <w:rPr>
          <w:rFonts w:eastAsia="仿宋_GB2312"/>
          <w:sz w:val="32"/>
        </w:rPr>
        <w:t>盐酸，摇匀，再加水至刻度，摇匀。精密吸取酒石酸铜甲液</w:t>
      </w:r>
      <w:r w:rsidRPr="005357D0">
        <w:rPr>
          <w:rFonts w:eastAsia="仿宋_GB2312"/>
          <w:sz w:val="32"/>
          <w:vertAlign w:val="superscript"/>
        </w:rPr>
        <w:t>[1]</w:t>
      </w:r>
      <w:r w:rsidRPr="005357D0">
        <w:rPr>
          <w:rFonts w:eastAsia="仿宋_GB2312"/>
          <w:sz w:val="32"/>
        </w:rPr>
        <w:t>、碱性酒石酸铜乙液</w:t>
      </w:r>
      <w:r w:rsidRPr="005357D0">
        <w:rPr>
          <w:rFonts w:eastAsia="仿宋_GB2312"/>
          <w:sz w:val="32"/>
          <w:vertAlign w:val="superscript"/>
        </w:rPr>
        <w:t>[2]</w:t>
      </w:r>
      <w:r w:rsidRPr="005357D0">
        <w:rPr>
          <w:rFonts w:eastAsia="仿宋_GB2312"/>
          <w:sz w:val="32"/>
        </w:rPr>
        <w:t>各</w:t>
      </w:r>
      <w:r w:rsidRPr="005357D0">
        <w:rPr>
          <w:rFonts w:eastAsia="仿宋_GB2312"/>
          <w:sz w:val="32"/>
        </w:rPr>
        <w:t>5ml</w:t>
      </w:r>
      <w:r w:rsidRPr="005357D0">
        <w:rPr>
          <w:rFonts w:eastAsia="仿宋_GB2312"/>
          <w:sz w:val="32"/>
        </w:rPr>
        <w:t>，置锥形瓶中，混合后，加水</w:t>
      </w:r>
      <w:r w:rsidRPr="005357D0">
        <w:rPr>
          <w:rFonts w:eastAsia="仿宋_GB2312"/>
          <w:sz w:val="32"/>
        </w:rPr>
        <w:t>10ml</w:t>
      </w:r>
      <w:r w:rsidRPr="005357D0">
        <w:rPr>
          <w:rFonts w:eastAsia="仿宋_GB2312"/>
          <w:sz w:val="32"/>
        </w:rPr>
        <w:t>，加玻璃珠数粒，在适宜条件下加热，使溶液在</w:t>
      </w:r>
      <w:r w:rsidRPr="005357D0">
        <w:rPr>
          <w:rFonts w:eastAsia="仿宋_GB2312"/>
          <w:sz w:val="32"/>
        </w:rPr>
        <w:t>2</w:t>
      </w:r>
      <w:r w:rsidRPr="005357D0">
        <w:rPr>
          <w:rFonts w:eastAsia="仿宋_GB2312"/>
          <w:sz w:val="32"/>
        </w:rPr>
        <w:t>分钟内沸腾，保持沸腾，以先快后慢的速度用上述葡萄糖溶液滴定，近终点时以每</w:t>
      </w:r>
      <w:r w:rsidRPr="005357D0">
        <w:rPr>
          <w:rFonts w:eastAsia="仿宋_GB2312"/>
          <w:sz w:val="32"/>
        </w:rPr>
        <w:t>2</w:t>
      </w:r>
      <w:r w:rsidRPr="005357D0">
        <w:rPr>
          <w:rFonts w:eastAsia="仿宋_GB2312"/>
          <w:sz w:val="32"/>
        </w:rPr>
        <w:t>秒</w:t>
      </w:r>
      <w:r w:rsidRPr="005357D0">
        <w:rPr>
          <w:rFonts w:eastAsia="仿宋_GB2312"/>
          <w:sz w:val="32"/>
        </w:rPr>
        <w:t>1</w:t>
      </w:r>
      <w:r w:rsidRPr="005357D0">
        <w:rPr>
          <w:rFonts w:eastAsia="仿宋_GB2312"/>
          <w:sz w:val="32"/>
        </w:rPr>
        <w:t>滴的速度滴加，至溶液的蓝色消失，记录消耗葡萄糖标准溶液的体积。平行测定</w:t>
      </w:r>
      <w:r w:rsidRPr="005357D0">
        <w:rPr>
          <w:rFonts w:eastAsia="仿宋_GB2312"/>
          <w:sz w:val="32"/>
        </w:rPr>
        <w:t>3</w:t>
      </w:r>
      <w:r w:rsidRPr="005357D0">
        <w:rPr>
          <w:rFonts w:eastAsia="仿宋_GB2312"/>
          <w:sz w:val="32"/>
        </w:rPr>
        <w:t>次，取平均值计算每</w:t>
      </w:r>
      <w:r w:rsidRPr="005357D0">
        <w:rPr>
          <w:rFonts w:eastAsia="仿宋_GB2312"/>
          <w:sz w:val="32"/>
        </w:rPr>
        <w:t>10ml</w:t>
      </w:r>
      <w:r w:rsidRPr="005357D0">
        <w:rPr>
          <w:rFonts w:eastAsia="仿宋_GB2312"/>
          <w:sz w:val="32"/>
        </w:rPr>
        <w:t>碱性酒石酸铜溶液相当于葡萄糖的量（</w:t>
      </w:r>
      <w:r w:rsidRPr="005357D0">
        <w:rPr>
          <w:rFonts w:eastAsia="仿宋_GB2312"/>
          <w:sz w:val="32"/>
        </w:rPr>
        <w:t>mg</w:t>
      </w:r>
      <w:r w:rsidRPr="005357D0">
        <w:rPr>
          <w:rFonts w:eastAsia="仿宋_GB2312"/>
          <w:sz w:val="32"/>
        </w:rPr>
        <w:t>）。</w:t>
      </w:r>
    </w:p>
    <w:p w:rsidR="00BB7D2B" w:rsidRPr="005357D0" w:rsidRDefault="00BB7D2B" w:rsidP="00BB7D2B">
      <w:pPr>
        <w:spacing w:line="580" w:lineRule="exact"/>
        <w:ind w:firstLineChars="196" w:firstLine="627"/>
        <w:rPr>
          <w:rFonts w:eastAsia="仿宋_GB2312"/>
          <w:sz w:val="32"/>
        </w:rPr>
      </w:pPr>
      <w:r w:rsidRPr="005357D0">
        <w:rPr>
          <w:rFonts w:eastAsia="黑体"/>
          <w:sz w:val="32"/>
        </w:rPr>
        <w:t>测定法</w:t>
      </w:r>
      <w:r w:rsidRPr="005357D0">
        <w:rPr>
          <w:rFonts w:eastAsia="仿宋_GB2312"/>
          <w:sz w:val="32"/>
        </w:rPr>
        <w:t>取供试品粗粉</w:t>
      </w:r>
      <w:r w:rsidRPr="005357D0">
        <w:rPr>
          <w:rFonts w:eastAsia="仿宋_GB2312"/>
          <w:sz w:val="32"/>
        </w:rPr>
        <w:t>1g</w:t>
      </w:r>
      <w:r w:rsidRPr="005357D0">
        <w:rPr>
          <w:rFonts w:eastAsia="仿宋_GB2312"/>
          <w:sz w:val="32"/>
        </w:rPr>
        <w:t>，精密称定，置</w:t>
      </w:r>
      <w:r w:rsidRPr="005357D0">
        <w:rPr>
          <w:rFonts w:eastAsia="仿宋_GB2312"/>
          <w:sz w:val="32"/>
        </w:rPr>
        <w:t>100ml</w:t>
      </w:r>
      <w:r w:rsidRPr="005357D0">
        <w:rPr>
          <w:rFonts w:eastAsia="仿宋_GB2312"/>
          <w:sz w:val="32"/>
        </w:rPr>
        <w:t>量瓶中，加水约</w:t>
      </w:r>
      <w:r w:rsidRPr="005357D0">
        <w:rPr>
          <w:rFonts w:eastAsia="仿宋_GB2312"/>
          <w:sz w:val="32"/>
        </w:rPr>
        <w:t>80ml</w:t>
      </w:r>
      <w:r w:rsidRPr="005357D0">
        <w:rPr>
          <w:rFonts w:eastAsia="仿宋_GB2312"/>
          <w:sz w:val="32"/>
        </w:rPr>
        <w:t>，振摇</w:t>
      </w:r>
      <w:r w:rsidRPr="005357D0">
        <w:rPr>
          <w:rFonts w:eastAsia="仿宋_GB2312"/>
          <w:sz w:val="32"/>
        </w:rPr>
        <w:t>1</w:t>
      </w:r>
      <w:r w:rsidRPr="005357D0">
        <w:rPr>
          <w:rFonts w:eastAsia="仿宋_GB2312"/>
          <w:sz w:val="32"/>
        </w:rPr>
        <w:t>分钟，慢慢加入乙酸锌溶液</w:t>
      </w:r>
      <w:r w:rsidRPr="005357D0">
        <w:rPr>
          <w:rFonts w:eastAsia="仿宋_GB2312"/>
          <w:sz w:val="32"/>
          <w:vertAlign w:val="superscript"/>
        </w:rPr>
        <w:t>[3]</w:t>
      </w:r>
      <w:r w:rsidRPr="005357D0">
        <w:rPr>
          <w:rFonts w:eastAsia="仿宋_GB2312"/>
          <w:sz w:val="32"/>
        </w:rPr>
        <w:t>、亚铁氰化钾溶液</w:t>
      </w:r>
      <w:r w:rsidRPr="005357D0">
        <w:rPr>
          <w:rFonts w:eastAsia="仿宋_GB2312"/>
          <w:sz w:val="32"/>
          <w:vertAlign w:val="superscript"/>
        </w:rPr>
        <w:t>[4]</w:t>
      </w:r>
      <w:r w:rsidRPr="005357D0">
        <w:rPr>
          <w:rFonts w:eastAsia="仿宋_GB2312"/>
          <w:sz w:val="32"/>
        </w:rPr>
        <w:t>各</w:t>
      </w:r>
      <w:r w:rsidRPr="005357D0">
        <w:rPr>
          <w:rFonts w:eastAsia="仿宋_GB2312"/>
          <w:sz w:val="32"/>
        </w:rPr>
        <w:t>3ml</w:t>
      </w:r>
      <w:r w:rsidRPr="005357D0">
        <w:rPr>
          <w:rFonts w:eastAsia="仿宋_GB2312"/>
          <w:sz w:val="32"/>
        </w:rPr>
        <w:t>，加水至刻度，摇匀，静置</w:t>
      </w:r>
      <w:r w:rsidRPr="005357D0">
        <w:rPr>
          <w:rFonts w:eastAsia="仿宋_GB2312"/>
          <w:sz w:val="32"/>
        </w:rPr>
        <w:t>30</w:t>
      </w:r>
      <w:r w:rsidRPr="005357D0">
        <w:rPr>
          <w:rFonts w:eastAsia="仿宋_GB2312"/>
          <w:sz w:val="32"/>
        </w:rPr>
        <w:t>分钟，滤过，精密量取续滤液</w:t>
      </w:r>
      <w:r w:rsidRPr="005357D0">
        <w:rPr>
          <w:rFonts w:eastAsia="仿宋_GB2312"/>
          <w:sz w:val="32"/>
        </w:rPr>
        <w:t>25ml</w:t>
      </w:r>
      <w:r w:rsidRPr="005357D0">
        <w:rPr>
          <w:rFonts w:eastAsia="仿宋_GB2312"/>
          <w:sz w:val="32"/>
        </w:rPr>
        <w:t>，置</w:t>
      </w:r>
      <w:r w:rsidRPr="005357D0">
        <w:rPr>
          <w:rFonts w:eastAsia="仿宋_GB2312"/>
          <w:sz w:val="32"/>
        </w:rPr>
        <w:t>50ml</w:t>
      </w:r>
      <w:r w:rsidRPr="005357D0">
        <w:rPr>
          <w:rFonts w:eastAsia="仿宋_GB2312"/>
          <w:sz w:val="32"/>
        </w:rPr>
        <w:t>量瓶中，加</w:t>
      </w:r>
      <w:r w:rsidRPr="005357D0">
        <w:rPr>
          <w:rFonts w:eastAsia="仿宋_GB2312"/>
          <w:sz w:val="32"/>
        </w:rPr>
        <w:t>3ml</w:t>
      </w:r>
      <w:r w:rsidRPr="005357D0">
        <w:rPr>
          <w:rFonts w:eastAsia="仿宋_GB2312"/>
          <w:sz w:val="32"/>
        </w:rPr>
        <w:t>盐酸溶液（</w:t>
      </w:r>
      <w:r w:rsidRPr="005357D0">
        <w:rPr>
          <w:rFonts w:eastAsia="仿宋_GB2312"/>
          <w:sz w:val="32"/>
        </w:rPr>
        <w:t>5→10</w:t>
      </w:r>
      <w:r w:rsidRPr="005357D0">
        <w:rPr>
          <w:rFonts w:eastAsia="仿宋_GB2312"/>
          <w:sz w:val="32"/>
        </w:rPr>
        <w:t>），在</w:t>
      </w:r>
      <w:r w:rsidRPr="005357D0">
        <w:rPr>
          <w:rFonts w:eastAsia="仿宋_GB2312"/>
          <w:sz w:val="32"/>
        </w:rPr>
        <w:t>68</w:t>
      </w:r>
      <w:r>
        <w:rPr>
          <w:rFonts w:eastAsia="仿宋_GB2312" w:hint="eastAsia"/>
          <w:sz w:val="32"/>
        </w:rPr>
        <w:t>—</w:t>
      </w:r>
      <w:r w:rsidRPr="005357D0">
        <w:rPr>
          <w:rFonts w:eastAsia="仿宋_GB2312"/>
          <w:sz w:val="32"/>
        </w:rPr>
        <w:t>70</w:t>
      </w:r>
      <w:r w:rsidRPr="005357D0">
        <w:rPr>
          <w:rFonts w:ascii="宋体" w:hAnsi="宋体" w:cs="宋体" w:hint="eastAsia"/>
          <w:sz w:val="32"/>
        </w:rPr>
        <w:t>℃</w:t>
      </w:r>
      <w:r w:rsidRPr="005357D0">
        <w:rPr>
          <w:rFonts w:eastAsia="仿宋_GB2312"/>
          <w:sz w:val="32"/>
        </w:rPr>
        <w:t>水浴中加热水解</w:t>
      </w:r>
      <w:r w:rsidRPr="005357D0">
        <w:rPr>
          <w:rFonts w:eastAsia="仿宋_GB2312"/>
          <w:sz w:val="32"/>
        </w:rPr>
        <w:t>15</w:t>
      </w:r>
      <w:r w:rsidRPr="005357D0">
        <w:rPr>
          <w:rFonts w:eastAsia="仿宋_GB2312"/>
          <w:sz w:val="32"/>
        </w:rPr>
        <w:t>分钟，冷却后，加甲基红指示液</w:t>
      </w:r>
      <w:r w:rsidRPr="005357D0">
        <w:rPr>
          <w:rFonts w:eastAsia="仿宋_GB2312"/>
          <w:sz w:val="32"/>
        </w:rPr>
        <w:t>2</w:t>
      </w:r>
      <w:r w:rsidRPr="005357D0">
        <w:rPr>
          <w:rFonts w:eastAsia="仿宋_GB2312"/>
          <w:sz w:val="32"/>
        </w:rPr>
        <w:t>滴，滴加</w:t>
      </w:r>
      <w:r w:rsidRPr="005357D0">
        <w:rPr>
          <w:rFonts w:eastAsia="仿宋_GB2312"/>
          <w:sz w:val="32"/>
        </w:rPr>
        <w:t>20%</w:t>
      </w:r>
      <w:r w:rsidRPr="005357D0">
        <w:rPr>
          <w:rFonts w:eastAsia="仿宋_GB2312"/>
          <w:sz w:val="32"/>
        </w:rPr>
        <w:t>氢氧化钠溶液至溶液呈中性（显黄色），加水稀释</w:t>
      </w:r>
      <w:r w:rsidRPr="005357D0">
        <w:rPr>
          <w:rFonts w:eastAsia="仿宋_GB2312"/>
          <w:sz w:val="32"/>
        </w:rPr>
        <w:lastRenderedPageBreak/>
        <w:t>至刻度，摇匀。精密吸取碱性酒石酸甲液和乙液各</w:t>
      </w:r>
      <w:r w:rsidRPr="005357D0">
        <w:rPr>
          <w:rFonts w:eastAsia="仿宋_GB2312"/>
          <w:sz w:val="32"/>
        </w:rPr>
        <w:t>5ml</w:t>
      </w:r>
      <w:r w:rsidRPr="005357D0">
        <w:rPr>
          <w:rFonts w:eastAsia="仿宋_GB2312"/>
          <w:sz w:val="32"/>
        </w:rPr>
        <w:t>，置锥形瓶中，混合后，加水</w:t>
      </w:r>
      <w:r w:rsidRPr="005357D0">
        <w:rPr>
          <w:rFonts w:eastAsia="仿宋_GB2312"/>
          <w:sz w:val="32"/>
        </w:rPr>
        <w:t>10ml</w:t>
      </w:r>
      <w:r w:rsidRPr="005357D0">
        <w:rPr>
          <w:rFonts w:eastAsia="仿宋_GB2312"/>
          <w:sz w:val="32"/>
        </w:rPr>
        <w:t>，加玻璃珠数粒，在适宜条件下加热，使溶液在</w:t>
      </w:r>
      <w:r w:rsidRPr="005357D0">
        <w:rPr>
          <w:rFonts w:eastAsia="仿宋_GB2312"/>
          <w:sz w:val="32"/>
        </w:rPr>
        <w:t>2</w:t>
      </w:r>
      <w:r w:rsidRPr="005357D0">
        <w:rPr>
          <w:rFonts w:eastAsia="仿宋_GB2312"/>
          <w:sz w:val="32"/>
        </w:rPr>
        <w:t>分钟内沸腾，保持沸腾。取供试品溶液，置滴定管中照上述碱性酒石酸铜溶液的标定方法，以相同的速率滴定，至溶液的蓝色刚好褪去。记录消耗供试品溶液的体积。按下式进行计算：</w:t>
      </w:r>
    </w:p>
    <w:p w:rsidR="00BB7D2B" w:rsidRPr="005357D0" w:rsidRDefault="00BB7D2B" w:rsidP="00BB7D2B">
      <w:pPr>
        <w:spacing w:line="580" w:lineRule="exact"/>
        <w:ind w:firstLineChars="196" w:firstLine="627"/>
        <w:rPr>
          <w:rFonts w:eastAsia="仿宋_GB2312"/>
          <w:sz w:val="32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1E0"/>
      </w:tblPr>
      <w:tblGrid>
        <w:gridCol w:w="468"/>
        <w:gridCol w:w="397"/>
        <w:gridCol w:w="3789"/>
        <w:gridCol w:w="397"/>
        <w:gridCol w:w="963"/>
      </w:tblGrid>
      <w:tr w:rsidR="00BB7D2B" w:rsidRPr="005357D0" w:rsidTr="006E7CC7">
        <w:trPr>
          <w:trHeight w:hRule="exact" w:val="467"/>
          <w:jc w:val="center"/>
        </w:trPr>
        <w:tc>
          <w:tcPr>
            <w:tcW w:w="468" w:type="dxa"/>
            <w:vMerge w:val="restart"/>
            <w:vAlign w:val="center"/>
          </w:tcPr>
          <w:p w:rsidR="00BB7D2B" w:rsidRPr="005357D0" w:rsidRDefault="00BB7D2B" w:rsidP="006E7CC7">
            <w:pPr>
              <w:spacing w:line="580" w:lineRule="exact"/>
              <w:jc w:val="center"/>
              <w:rPr>
                <w:rFonts w:eastAsia="仿宋_GB2312"/>
                <w:sz w:val="32"/>
              </w:rPr>
            </w:pPr>
            <w:r w:rsidRPr="005357D0">
              <w:rPr>
                <w:rFonts w:eastAsia="仿宋_GB2312"/>
                <w:sz w:val="32"/>
              </w:rPr>
              <w:t>X</w:t>
            </w:r>
          </w:p>
        </w:tc>
        <w:tc>
          <w:tcPr>
            <w:tcW w:w="366" w:type="dxa"/>
            <w:vMerge w:val="restart"/>
            <w:tcBorders>
              <w:bottom w:val="nil"/>
            </w:tcBorders>
            <w:vAlign w:val="center"/>
          </w:tcPr>
          <w:p w:rsidR="00BB7D2B" w:rsidRPr="005357D0" w:rsidRDefault="00BB7D2B" w:rsidP="006E7CC7">
            <w:pPr>
              <w:spacing w:line="580" w:lineRule="exact"/>
              <w:jc w:val="center"/>
              <w:rPr>
                <w:rFonts w:eastAsia="仿宋_GB2312"/>
                <w:sz w:val="32"/>
              </w:rPr>
            </w:pPr>
            <w:r w:rsidRPr="005357D0">
              <w:rPr>
                <w:rFonts w:eastAsia="仿宋_GB2312"/>
                <w:sz w:val="32"/>
              </w:rPr>
              <w:t>=</w:t>
            </w:r>
          </w:p>
        </w:tc>
        <w:tc>
          <w:tcPr>
            <w:tcW w:w="3789" w:type="dxa"/>
            <w:tcBorders>
              <w:bottom w:val="single" w:sz="4" w:space="0" w:color="auto"/>
              <w:right w:val="nil"/>
            </w:tcBorders>
            <w:vAlign w:val="bottom"/>
          </w:tcPr>
          <w:p w:rsidR="00BB7D2B" w:rsidRPr="005357D0" w:rsidRDefault="00BB7D2B" w:rsidP="006E7CC7">
            <w:pPr>
              <w:spacing w:line="580" w:lineRule="exact"/>
              <w:jc w:val="center"/>
              <w:rPr>
                <w:rFonts w:eastAsia="仿宋_GB2312"/>
                <w:sz w:val="32"/>
              </w:rPr>
            </w:pPr>
            <w:r w:rsidRPr="005357D0">
              <w:rPr>
                <w:rFonts w:eastAsia="仿宋_GB2312"/>
                <w:sz w:val="32"/>
              </w:rPr>
              <w:t>A×50×100</w:t>
            </w:r>
          </w:p>
        </w:tc>
        <w:tc>
          <w:tcPr>
            <w:tcW w:w="352" w:type="dxa"/>
            <w:vMerge w:val="restart"/>
            <w:tcBorders>
              <w:left w:val="nil"/>
              <w:right w:val="nil"/>
            </w:tcBorders>
            <w:vAlign w:val="center"/>
          </w:tcPr>
          <w:p w:rsidR="00BB7D2B" w:rsidRPr="005357D0" w:rsidRDefault="00BB7D2B" w:rsidP="006E7CC7">
            <w:pPr>
              <w:spacing w:line="580" w:lineRule="exact"/>
              <w:jc w:val="center"/>
              <w:rPr>
                <w:rFonts w:eastAsia="仿宋_GB2312"/>
                <w:sz w:val="32"/>
              </w:rPr>
            </w:pPr>
            <w:r w:rsidRPr="005357D0">
              <w:rPr>
                <w:rFonts w:eastAsia="仿宋_GB2312"/>
                <w:sz w:val="32"/>
              </w:rPr>
              <w:t>×</w:t>
            </w:r>
          </w:p>
        </w:tc>
        <w:tc>
          <w:tcPr>
            <w:tcW w:w="776" w:type="dxa"/>
            <w:vMerge w:val="restart"/>
            <w:tcBorders>
              <w:left w:val="nil"/>
              <w:right w:val="nil"/>
            </w:tcBorders>
            <w:vAlign w:val="center"/>
          </w:tcPr>
          <w:p w:rsidR="00BB7D2B" w:rsidRPr="005357D0" w:rsidRDefault="00BB7D2B" w:rsidP="006E7CC7">
            <w:pPr>
              <w:spacing w:line="580" w:lineRule="exact"/>
              <w:jc w:val="center"/>
              <w:rPr>
                <w:rFonts w:eastAsia="仿宋_GB2312"/>
                <w:sz w:val="32"/>
              </w:rPr>
            </w:pPr>
            <w:r w:rsidRPr="005357D0">
              <w:rPr>
                <w:rFonts w:eastAsia="仿宋_GB2312"/>
                <w:sz w:val="32"/>
              </w:rPr>
              <w:t>100%</w:t>
            </w:r>
          </w:p>
        </w:tc>
      </w:tr>
      <w:tr w:rsidR="00BB7D2B" w:rsidRPr="005357D0" w:rsidTr="006E7CC7">
        <w:trPr>
          <w:trHeight w:hRule="exact" w:val="557"/>
          <w:jc w:val="center"/>
        </w:trPr>
        <w:tc>
          <w:tcPr>
            <w:tcW w:w="468" w:type="dxa"/>
            <w:vMerge/>
            <w:tcBorders>
              <w:bottom w:val="nil"/>
            </w:tcBorders>
            <w:vAlign w:val="center"/>
          </w:tcPr>
          <w:p w:rsidR="00BB7D2B" w:rsidRPr="005357D0" w:rsidRDefault="00BB7D2B" w:rsidP="006E7CC7">
            <w:pPr>
              <w:spacing w:line="580" w:lineRule="exact"/>
              <w:jc w:val="center"/>
              <w:rPr>
                <w:rFonts w:eastAsia="仿宋_GB2312"/>
                <w:sz w:val="32"/>
              </w:rPr>
            </w:pPr>
          </w:p>
        </w:tc>
        <w:tc>
          <w:tcPr>
            <w:tcW w:w="366" w:type="dxa"/>
            <w:vMerge/>
            <w:tcBorders>
              <w:bottom w:val="nil"/>
            </w:tcBorders>
            <w:vAlign w:val="center"/>
          </w:tcPr>
          <w:p w:rsidR="00BB7D2B" w:rsidRPr="005357D0" w:rsidRDefault="00BB7D2B" w:rsidP="006E7CC7">
            <w:pPr>
              <w:spacing w:line="580" w:lineRule="exact"/>
              <w:jc w:val="center"/>
              <w:rPr>
                <w:rFonts w:eastAsia="仿宋_GB2312"/>
                <w:sz w:val="32"/>
              </w:rPr>
            </w:pPr>
          </w:p>
        </w:tc>
        <w:tc>
          <w:tcPr>
            <w:tcW w:w="3789" w:type="dxa"/>
            <w:tcBorders>
              <w:top w:val="single" w:sz="4" w:space="0" w:color="auto"/>
              <w:bottom w:val="nil"/>
              <w:right w:val="nil"/>
            </w:tcBorders>
          </w:tcPr>
          <w:p w:rsidR="00BB7D2B" w:rsidRPr="005357D0" w:rsidRDefault="00BB7D2B" w:rsidP="006E7CC7">
            <w:pPr>
              <w:spacing w:line="580" w:lineRule="exact"/>
              <w:jc w:val="center"/>
              <w:rPr>
                <w:rFonts w:eastAsia="仿宋_GB2312"/>
                <w:sz w:val="32"/>
              </w:rPr>
            </w:pPr>
            <w:r w:rsidRPr="005357D0">
              <w:rPr>
                <w:rFonts w:eastAsia="仿宋_GB2312"/>
                <w:sz w:val="32"/>
              </w:rPr>
              <w:t>M×</w:t>
            </w:r>
            <w:r w:rsidRPr="005357D0">
              <w:rPr>
                <w:rFonts w:eastAsia="仿宋_GB2312"/>
                <w:sz w:val="32"/>
              </w:rPr>
              <w:t>（</w:t>
            </w:r>
            <w:r w:rsidRPr="005357D0">
              <w:rPr>
                <w:rFonts w:eastAsia="仿宋_GB2312"/>
                <w:sz w:val="32"/>
              </w:rPr>
              <w:t>1-W</w:t>
            </w:r>
            <w:r w:rsidRPr="005357D0">
              <w:rPr>
                <w:rFonts w:eastAsia="仿宋_GB2312"/>
                <w:sz w:val="32"/>
              </w:rPr>
              <w:t>）</w:t>
            </w:r>
            <w:r w:rsidRPr="005357D0">
              <w:rPr>
                <w:rFonts w:eastAsia="仿宋_GB2312"/>
                <w:sz w:val="32"/>
              </w:rPr>
              <w:t>×V×25×1000</w:t>
            </w:r>
          </w:p>
        </w:tc>
        <w:tc>
          <w:tcPr>
            <w:tcW w:w="352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BB7D2B" w:rsidRPr="005357D0" w:rsidRDefault="00BB7D2B" w:rsidP="006E7CC7">
            <w:pPr>
              <w:spacing w:line="580" w:lineRule="exact"/>
              <w:jc w:val="center"/>
              <w:rPr>
                <w:rFonts w:eastAsia="仿宋_GB2312"/>
                <w:sz w:val="32"/>
              </w:rPr>
            </w:pPr>
          </w:p>
        </w:tc>
        <w:tc>
          <w:tcPr>
            <w:tcW w:w="776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BB7D2B" w:rsidRPr="005357D0" w:rsidRDefault="00BB7D2B" w:rsidP="006E7CC7">
            <w:pPr>
              <w:spacing w:line="580" w:lineRule="exact"/>
              <w:jc w:val="center"/>
              <w:rPr>
                <w:rFonts w:eastAsia="仿宋_GB2312"/>
                <w:sz w:val="32"/>
              </w:rPr>
            </w:pPr>
          </w:p>
        </w:tc>
      </w:tr>
    </w:tbl>
    <w:p w:rsidR="00BB7D2B" w:rsidRPr="005357D0" w:rsidRDefault="00BB7D2B" w:rsidP="00BB7D2B">
      <w:pPr>
        <w:spacing w:line="580" w:lineRule="exact"/>
        <w:ind w:firstLineChars="196" w:firstLine="627"/>
        <w:rPr>
          <w:rFonts w:eastAsia="仿宋_GB2312"/>
          <w:sz w:val="32"/>
        </w:rPr>
      </w:pPr>
    </w:p>
    <w:p w:rsidR="00BB7D2B" w:rsidRPr="005357D0" w:rsidRDefault="00BB7D2B" w:rsidP="00BB7D2B">
      <w:pPr>
        <w:spacing w:line="580" w:lineRule="exact"/>
        <w:ind w:firstLineChars="196" w:firstLine="627"/>
        <w:rPr>
          <w:rFonts w:eastAsia="仿宋_GB2312"/>
          <w:sz w:val="32"/>
        </w:rPr>
      </w:pPr>
      <w:r w:rsidRPr="005357D0">
        <w:rPr>
          <w:rFonts w:eastAsia="仿宋_GB2312"/>
          <w:sz w:val="32"/>
        </w:rPr>
        <w:t>式中：</w:t>
      </w:r>
      <w:r w:rsidRPr="005357D0">
        <w:rPr>
          <w:rFonts w:eastAsia="仿宋_GB2312"/>
          <w:sz w:val="32"/>
        </w:rPr>
        <w:t>X</w:t>
      </w:r>
      <w:r w:rsidRPr="005357D0">
        <w:rPr>
          <w:rFonts w:eastAsia="仿宋_GB2312"/>
          <w:sz w:val="32"/>
        </w:rPr>
        <w:t>为试样中含总还原糖量（以无水葡萄糖计），单位：</w:t>
      </w:r>
      <w:r w:rsidRPr="005357D0">
        <w:rPr>
          <w:rFonts w:eastAsia="仿宋_GB2312"/>
          <w:sz w:val="32"/>
        </w:rPr>
        <w:t>%</w:t>
      </w:r>
      <w:r w:rsidRPr="005357D0">
        <w:rPr>
          <w:rFonts w:eastAsia="仿宋_GB2312"/>
          <w:sz w:val="32"/>
        </w:rPr>
        <w:t>（</w:t>
      </w:r>
      <w:r w:rsidRPr="005357D0">
        <w:rPr>
          <w:rFonts w:eastAsia="仿宋_GB2312"/>
          <w:sz w:val="32"/>
        </w:rPr>
        <w:t>g/g</w:t>
      </w:r>
      <w:r w:rsidRPr="005357D0">
        <w:rPr>
          <w:rFonts w:eastAsia="仿宋_GB2312"/>
          <w:sz w:val="32"/>
        </w:rPr>
        <w:t>）；</w:t>
      </w:r>
    </w:p>
    <w:p w:rsidR="00BB7D2B" w:rsidRPr="005357D0" w:rsidRDefault="00BB7D2B" w:rsidP="00BB7D2B">
      <w:pPr>
        <w:spacing w:line="580" w:lineRule="exact"/>
        <w:ind w:firstLineChars="196" w:firstLine="627"/>
        <w:rPr>
          <w:rFonts w:eastAsia="仿宋_GB2312"/>
          <w:sz w:val="32"/>
        </w:rPr>
      </w:pPr>
      <w:r w:rsidRPr="005357D0">
        <w:rPr>
          <w:rFonts w:eastAsia="仿宋_GB2312"/>
          <w:sz w:val="32"/>
        </w:rPr>
        <w:t>A</w:t>
      </w:r>
      <w:r w:rsidRPr="005357D0">
        <w:rPr>
          <w:rFonts w:eastAsia="仿宋_GB2312"/>
          <w:sz w:val="32"/>
        </w:rPr>
        <w:t>为</w:t>
      </w:r>
      <w:r w:rsidRPr="005357D0">
        <w:rPr>
          <w:rFonts w:eastAsia="仿宋_GB2312"/>
          <w:sz w:val="32"/>
        </w:rPr>
        <w:t>10ml</w:t>
      </w:r>
      <w:r w:rsidRPr="005357D0">
        <w:rPr>
          <w:rFonts w:eastAsia="仿宋_GB2312"/>
          <w:sz w:val="32"/>
        </w:rPr>
        <w:t>碱性酒石酸铜溶液（甲、乙液各半）相当于无水葡萄糖的量（</w:t>
      </w:r>
      <w:r w:rsidRPr="005357D0">
        <w:rPr>
          <w:rFonts w:eastAsia="仿宋_GB2312"/>
          <w:sz w:val="32"/>
        </w:rPr>
        <w:t>mg</w:t>
      </w:r>
      <w:r w:rsidRPr="005357D0">
        <w:rPr>
          <w:rFonts w:eastAsia="仿宋_GB2312"/>
          <w:sz w:val="32"/>
        </w:rPr>
        <w:t>）；</w:t>
      </w:r>
    </w:p>
    <w:p w:rsidR="00BB7D2B" w:rsidRPr="005357D0" w:rsidRDefault="00BB7D2B" w:rsidP="00BB7D2B">
      <w:pPr>
        <w:spacing w:line="580" w:lineRule="exact"/>
        <w:ind w:firstLineChars="196" w:firstLine="627"/>
        <w:rPr>
          <w:rFonts w:eastAsia="仿宋_GB2312"/>
          <w:sz w:val="32"/>
        </w:rPr>
      </w:pPr>
      <w:r w:rsidRPr="005357D0">
        <w:rPr>
          <w:rFonts w:eastAsia="仿宋_GB2312"/>
          <w:sz w:val="32"/>
        </w:rPr>
        <w:t>M</w:t>
      </w:r>
      <w:r w:rsidRPr="005357D0">
        <w:rPr>
          <w:rFonts w:eastAsia="仿宋_GB2312"/>
          <w:sz w:val="32"/>
        </w:rPr>
        <w:t>为样品的取样量（</w:t>
      </w:r>
      <w:r w:rsidRPr="005357D0">
        <w:rPr>
          <w:rFonts w:eastAsia="仿宋_GB2312"/>
          <w:sz w:val="32"/>
        </w:rPr>
        <w:t>g</w:t>
      </w:r>
      <w:r w:rsidRPr="005357D0">
        <w:rPr>
          <w:rFonts w:eastAsia="仿宋_GB2312"/>
          <w:sz w:val="32"/>
        </w:rPr>
        <w:t>）；</w:t>
      </w:r>
    </w:p>
    <w:p w:rsidR="00BB7D2B" w:rsidRPr="005357D0" w:rsidRDefault="00BB7D2B" w:rsidP="00BB7D2B">
      <w:pPr>
        <w:spacing w:line="580" w:lineRule="exact"/>
        <w:ind w:firstLineChars="196" w:firstLine="627"/>
        <w:rPr>
          <w:rFonts w:eastAsia="仿宋_GB2312"/>
          <w:sz w:val="32"/>
        </w:rPr>
      </w:pPr>
      <w:r w:rsidRPr="005357D0">
        <w:rPr>
          <w:rFonts w:eastAsia="仿宋_GB2312"/>
          <w:sz w:val="32"/>
        </w:rPr>
        <w:t>W</w:t>
      </w:r>
      <w:r w:rsidRPr="005357D0">
        <w:rPr>
          <w:rFonts w:eastAsia="仿宋_GB2312"/>
          <w:sz w:val="32"/>
        </w:rPr>
        <w:t>为试样水分测定结果（单位：</w:t>
      </w:r>
      <w:r w:rsidRPr="005357D0">
        <w:rPr>
          <w:rFonts w:eastAsia="仿宋_GB2312"/>
          <w:sz w:val="32"/>
        </w:rPr>
        <w:t>%</w:t>
      </w:r>
      <w:r w:rsidRPr="005357D0">
        <w:rPr>
          <w:rFonts w:eastAsia="仿宋_GB2312"/>
          <w:sz w:val="32"/>
        </w:rPr>
        <w:t>）；</w:t>
      </w:r>
    </w:p>
    <w:p w:rsidR="00BB7D2B" w:rsidRPr="005357D0" w:rsidRDefault="00BB7D2B" w:rsidP="00BB7D2B">
      <w:pPr>
        <w:spacing w:line="580" w:lineRule="exact"/>
        <w:ind w:firstLineChars="196" w:firstLine="627"/>
        <w:rPr>
          <w:rFonts w:eastAsia="仿宋_GB2312"/>
          <w:sz w:val="32"/>
        </w:rPr>
      </w:pPr>
      <w:r w:rsidRPr="005357D0">
        <w:rPr>
          <w:rFonts w:eastAsia="仿宋_GB2312"/>
          <w:sz w:val="32"/>
        </w:rPr>
        <w:t>V</w:t>
      </w:r>
      <w:r w:rsidRPr="005357D0">
        <w:rPr>
          <w:rFonts w:eastAsia="仿宋_GB2312"/>
          <w:sz w:val="32"/>
        </w:rPr>
        <w:t>为滴定时消耗供试品溶液的体积（</w:t>
      </w:r>
      <w:r w:rsidRPr="005357D0">
        <w:rPr>
          <w:rFonts w:eastAsia="仿宋_GB2312"/>
          <w:sz w:val="32"/>
        </w:rPr>
        <w:t>ml</w:t>
      </w:r>
      <w:r w:rsidRPr="005357D0">
        <w:rPr>
          <w:rFonts w:eastAsia="仿宋_GB2312"/>
          <w:sz w:val="32"/>
        </w:rPr>
        <w:t>）；</w:t>
      </w:r>
    </w:p>
    <w:p w:rsidR="00BB7D2B" w:rsidRPr="005357D0" w:rsidRDefault="00BB7D2B" w:rsidP="00BB7D2B">
      <w:pPr>
        <w:spacing w:line="580" w:lineRule="exact"/>
        <w:ind w:firstLineChars="196" w:firstLine="627"/>
        <w:rPr>
          <w:rFonts w:eastAsia="仿宋_GB2312"/>
          <w:sz w:val="32"/>
        </w:rPr>
      </w:pPr>
      <w:r w:rsidRPr="005357D0">
        <w:rPr>
          <w:rFonts w:eastAsia="黑体"/>
          <w:sz w:val="32"/>
        </w:rPr>
        <w:t>结果判断</w:t>
      </w:r>
      <w:r w:rsidRPr="005357D0">
        <w:rPr>
          <w:rFonts w:eastAsia="仿宋_GB2312"/>
          <w:sz w:val="32"/>
        </w:rPr>
        <w:t>本品以干燥品计算，含总还原糖以无水葡萄糖</w:t>
      </w:r>
      <w:r w:rsidRPr="005357D0">
        <w:rPr>
          <w:rFonts w:eastAsia="仿宋_GB2312"/>
          <w:sz w:val="32"/>
        </w:rPr>
        <w:t>(C</w:t>
      </w:r>
      <w:r w:rsidRPr="005357D0">
        <w:rPr>
          <w:rFonts w:eastAsia="仿宋_GB2312"/>
          <w:sz w:val="32"/>
          <w:vertAlign w:val="subscript"/>
        </w:rPr>
        <w:t>6</w:t>
      </w:r>
      <w:r w:rsidRPr="005357D0">
        <w:rPr>
          <w:rFonts w:eastAsia="仿宋_GB2312"/>
          <w:sz w:val="32"/>
        </w:rPr>
        <w:t>H</w:t>
      </w:r>
      <w:r w:rsidRPr="005357D0">
        <w:rPr>
          <w:rFonts w:eastAsia="仿宋_GB2312"/>
          <w:sz w:val="32"/>
          <w:vertAlign w:val="subscript"/>
        </w:rPr>
        <w:t>12</w:t>
      </w:r>
      <w:r w:rsidRPr="005357D0">
        <w:rPr>
          <w:rFonts w:eastAsia="仿宋_GB2312"/>
          <w:sz w:val="32"/>
        </w:rPr>
        <w:t>O</w:t>
      </w:r>
      <w:r w:rsidRPr="005357D0">
        <w:rPr>
          <w:rFonts w:eastAsia="仿宋_GB2312"/>
          <w:sz w:val="32"/>
          <w:vertAlign w:val="subscript"/>
        </w:rPr>
        <w:t>6</w:t>
      </w:r>
      <w:r w:rsidRPr="005357D0">
        <w:rPr>
          <w:rFonts w:eastAsia="仿宋_GB2312"/>
          <w:sz w:val="32"/>
        </w:rPr>
        <w:t>)</w:t>
      </w:r>
      <w:r w:rsidRPr="005357D0">
        <w:rPr>
          <w:rFonts w:eastAsia="仿宋_GB2312"/>
          <w:sz w:val="32"/>
        </w:rPr>
        <w:t>计，不得过</w:t>
      </w:r>
      <w:r w:rsidRPr="005357D0">
        <w:rPr>
          <w:rFonts w:eastAsia="仿宋_GB2312"/>
          <w:sz w:val="32"/>
        </w:rPr>
        <w:t>30%</w:t>
      </w:r>
      <w:r w:rsidRPr="005357D0">
        <w:rPr>
          <w:rFonts w:eastAsia="仿宋_GB2312"/>
          <w:sz w:val="32"/>
        </w:rPr>
        <w:t>。</w:t>
      </w:r>
    </w:p>
    <w:p w:rsidR="00BB7D2B" w:rsidRPr="005357D0" w:rsidRDefault="00BB7D2B" w:rsidP="00BB7D2B">
      <w:pPr>
        <w:spacing w:line="580" w:lineRule="exact"/>
        <w:ind w:firstLineChars="196" w:firstLine="627"/>
        <w:rPr>
          <w:rFonts w:eastAsia="仿宋_GB2312"/>
          <w:sz w:val="32"/>
        </w:rPr>
      </w:pPr>
      <w:r w:rsidRPr="005357D0">
        <w:rPr>
          <w:rFonts w:eastAsia="黑体"/>
          <w:sz w:val="32"/>
        </w:rPr>
        <w:t>备注：</w:t>
      </w:r>
      <w:r w:rsidRPr="005357D0">
        <w:rPr>
          <w:rFonts w:eastAsia="仿宋_GB2312"/>
          <w:sz w:val="32"/>
        </w:rPr>
        <w:t>（</w:t>
      </w:r>
      <w:r w:rsidRPr="005357D0">
        <w:rPr>
          <w:rFonts w:eastAsia="仿宋_GB2312"/>
          <w:sz w:val="32"/>
        </w:rPr>
        <w:t>1</w:t>
      </w:r>
      <w:r w:rsidRPr="005357D0">
        <w:rPr>
          <w:rFonts w:eastAsia="仿宋_GB2312"/>
          <w:sz w:val="32"/>
        </w:rPr>
        <w:t>）取样时应注意样品的代表性和均匀性，对于整支红参样品，应粉碎混合均匀后取样；（</w:t>
      </w:r>
      <w:r w:rsidRPr="005357D0">
        <w:rPr>
          <w:rFonts w:eastAsia="仿宋_GB2312"/>
          <w:sz w:val="32"/>
        </w:rPr>
        <w:t>2</w:t>
      </w:r>
      <w:r w:rsidRPr="005357D0">
        <w:rPr>
          <w:rFonts w:eastAsia="仿宋_GB2312"/>
          <w:sz w:val="32"/>
        </w:rPr>
        <w:t>）如供试品溶液中还原糖的浓度过高，可调整供试品取样量或将供试品溶液稀释后再进行测定，使每次滴定消耗待测溶液的体积在</w:t>
      </w:r>
      <w:r w:rsidRPr="005357D0">
        <w:rPr>
          <w:rFonts w:eastAsia="仿宋_GB2312"/>
          <w:sz w:val="32"/>
        </w:rPr>
        <w:t>5</w:t>
      </w:r>
      <w:r>
        <w:rPr>
          <w:rFonts w:eastAsia="仿宋_GB2312" w:hint="eastAsia"/>
          <w:sz w:val="32"/>
        </w:rPr>
        <w:t>—</w:t>
      </w:r>
      <w:r w:rsidRPr="005357D0">
        <w:rPr>
          <w:rFonts w:eastAsia="仿宋_GB2312"/>
          <w:sz w:val="32"/>
        </w:rPr>
        <w:t>10ml</w:t>
      </w:r>
      <w:r w:rsidRPr="005357D0">
        <w:rPr>
          <w:rFonts w:eastAsia="仿宋_GB2312"/>
          <w:sz w:val="32"/>
        </w:rPr>
        <w:t>；（</w:t>
      </w:r>
      <w:r w:rsidRPr="005357D0">
        <w:rPr>
          <w:rFonts w:eastAsia="仿宋_GB2312"/>
          <w:sz w:val="32"/>
        </w:rPr>
        <w:t>3</w:t>
      </w:r>
      <w:r w:rsidRPr="005357D0">
        <w:rPr>
          <w:rFonts w:eastAsia="仿宋_GB2312"/>
          <w:sz w:val="32"/>
        </w:rPr>
        <w:t>）如样品</w:t>
      </w:r>
      <w:r w:rsidRPr="005357D0">
        <w:rPr>
          <w:rFonts w:eastAsia="仿宋_GB2312"/>
          <w:sz w:val="32"/>
        </w:rPr>
        <w:lastRenderedPageBreak/>
        <w:t>需干燥后才能粉碎，可将样品剪碎，按烘干法测定水分的方法干燥后，粉碎取样，计算时不再扣除水分。</w:t>
      </w:r>
    </w:p>
    <w:p w:rsidR="00BB7D2B" w:rsidRPr="005357D0" w:rsidRDefault="00BB7D2B" w:rsidP="00BB7D2B">
      <w:pPr>
        <w:spacing w:line="580" w:lineRule="exact"/>
        <w:ind w:firstLineChars="196" w:firstLine="627"/>
        <w:rPr>
          <w:rFonts w:eastAsia="黑体"/>
          <w:sz w:val="32"/>
        </w:rPr>
      </w:pPr>
      <w:r w:rsidRPr="005357D0">
        <w:rPr>
          <w:rFonts w:eastAsia="黑体"/>
          <w:sz w:val="32"/>
        </w:rPr>
        <w:t>试液配制</w:t>
      </w:r>
    </w:p>
    <w:p w:rsidR="00BB7D2B" w:rsidRPr="005357D0" w:rsidRDefault="00BB7D2B" w:rsidP="00BB7D2B">
      <w:pPr>
        <w:spacing w:line="580" w:lineRule="exact"/>
        <w:ind w:firstLineChars="200" w:firstLine="640"/>
        <w:rPr>
          <w:rFonts w:eastAsia="仿宋_GB2312"/>
          <w:sz w:val="32"/>
        </w:rPr>
      </w:pPr>
      <w:r w:rsidRPr="005357D0">
        <w:rPr>
          <w:rFonts w:eastAsia="仿宋_GB2312"/>
          <w:sz w:val="32"/>
        </w:rPr>
        <w:t xml:space="preserve">[1] </w:t>
      </w:r>
      <w:r w:rsidRPr="005357D0">
        <w:rPr>
          <w:rFonts w:eastAsia="仿宋_GB2312"/>
          <w:sz w:val="32"/>
        </w:rPr>
        <w:t>碱性酒石酸铜甲液：称取硫酸铜（</w:t>
      </w:r>
      <w:r w:rsidRPr="005357D0">
        <w:rPr>
          <w:rFonts w:eastAsia="仿宋_GB2312"/>
          <w:sz w:val="32"/>
        </w:rPr>
        <w:t>CuSO</w:t>
      </w:r>
      <w:r w:rsidRPr="005357D0">
        <w:rPr>
          <w:rFonts w:eastAsia="仿宋_GB2312"/>
          <w:sz w:val="32"/>
          <w:vertAlign w:val="subscript"/>
        </w:rPr>
        <w:t>4</w:t>
      </w:r>
      <w:r w:rsidRPr="005357D0">
        <w:rPr>
          <w:rFonts w:eastAsia="仿宋_GB2312"/>
          <w:sz w:val="32"/>
        </w:rPr>
        <w:t>·5H</w:t>
      </w:r>
      <w:r w:rsidRPr="005357D0">
        <w:rPr>
          <w:rFonts w:eastAsia="仿宋_GB2312"/>
          <w:sz w:val="32"/>
          <w:vertAlign w:val="subscript"/>
        </w:rPr>
        <w:t>2</w:t>
      </w:r>
      <w:r w:rsidRPr="005357D0">
        <w:rPr>
          <w:rFonts w:eastAsia="仿宋_GB2312"/>
          <w:sz w:val="32"/>
        </w:rPr>
        <w:t>O</w:t>
      </w:r>
      <w:r w:rsidRPr="005357D0">
        <w:rPr>
          <w:rFonts w:eastAsia="仿宋_GB2312"/>
          <w:sz w:val="32"/>
        </w:rPr>
        <w:t>）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5"/>
          <w:attr w:name="UnitName" w:val="g"/>
        </w:smartTagPr>
        <w:r w:rsidRPr="005357D0">
          <w:rPr>
            <w:rFonts w:eastAsia="仿宋_GB2312"/>
            <w:sz w:val="32"/>
          </w:rPr>
          <w:t>15g</w:t>
        </w:r>
      </w:smartTag>
      <w:r w:rsidRPr="005357D0">
        <w:rPr>
          <w:rFonts w:eastAsia="仿宋_GB2312"/>
          <w:sz w:val="32"/>
        </w:rPr>
        <w:t>及亚甲蓝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.05"/>
          <w:attr w:name="UnitName" w:val="g"/>
        </w:smartTagPr>
        <w:r w:rsidRPr="005357D0">
          <w:rPr>
            <w:rFonts w:eastAsia="仿宋_GB2312"/>
            <w:sz w:val="32"/>
          </w:rPr>
          <w:t>0.05g</w:t>
        </w:r>
      </w:smartTag>
      <w:r w:rsidRPr="005357D0">
        <w:rPr>
          <w:rFonts w:eastAsia="仿宋_GB2312"/>
          <w:sz w:val="32"/>
        </w:rPr>
        <w:t>，加水溶解并稀释至</w:t>
      </w:r>
      <w:r w:rsidRPr="005357D0">
        <w:rPr>
          <w:rFonts w:eastAsia="仿宋_GB2312"/>
          <w:sz w:val="32"/>
        </w:rPr>
        <w:t>1000ml</w:t>
      </w:r>
      <w:r w:rsidRPr="005357D0">
        <w:rPr>
          <w:rFonts w:eastAsia="仿宋_GB2312"/>
          <w:sz w:val="32"/>
        </w:rPr>
        <w:t>。</w:t>
      </w:r>
    </w:p>
    <w:p w:rsidR="00BB7D2B" w:rsidRPr="005357D0" w:rsidRDefault="00BB7D2B" w:rsidP="00BB7D2B">
      <w:pPr>
        <w:spacing w:line="580" w:lineRule="exact"/>
        <w:ind w:firstLineChars="198" w:firstLine="634"/>
        <w:rPr>
          <w:rFonts w:eastAsia="仿宋_GB2312"/>
          <w:sz w:val="32"/>
        </w:rPr>
      </w:pPr>
      <w:r w:rsidRPr="005357D0">
        <w:rPr>
          <w:rFonts w:eastAsia="仿宋_GB2312"/>
          <w:sz w:val="32"/>
        </w:rPr>
        <w:t xml:space="preserve">[2] </w:t>
      </w:r>
      <w:r w:rsidRPr="005357D0">
        <w:rPr>
          <w:rFonts w:eastAsia="仿宋_GB2312"/>
          <w:sz w:val="32"/>
        </w:rPr>
        <w:t>碱性酒石酸铜乙液：称取酒石酸钾钠（</w:t>
      </w:r>
      <w:r w:rsidRPr="005357D0">
        <w:rPr>
          <w:rFonts w:eastAsia="仿宋_GB2312"/>
          <w:sz w:val="32"/>
        </w:rPr>
        <w:t>KNaC</w:t>
      </w:r>
      <w:r w:rsidRPr="005357D0">
        <w:rPr>
          <w:rFonts w:eastAsia="仿宋_GB2312"/>
          <w:sz w:val="32"/>
          <w:vertAlign w:val="subscript"/>
        </w:rPr>
        <w:t>4</w:t>
      </w:r>
      <w:r w:rsidRPr="005357D0">
        <w:rPr>
          <w:rFonts w:eastAsia="仿宋_GB2312"/>
          <w:sz w:val="32"/>
        </w:rPr>
        <w:t>H</w:t>
      </w:r>
      <w:r w:rsidRPr="005357D0">
        <w:rPr>
          <w:rFonts w:eastAsia="仿宋_GB2312"/>
          <w:sz w:val="32"/>
          <w:vertAlign w:val="subscript"/>
        </w:rPr>
        <w:t>4</w:t>
      </w:r>
      <w:r w:rsidRPr="005357D0">
        <w:rPr>
          <w:rFonts w:eastAsia="仿宋_GB2312"/>
          <w:sz w:val="32"/>
        </w:rPr>
        <w:t>O</w:t>
      </w:r>
      <w:r w:rsidRPr="005357D0">
        <w:rPr>
          <w:rFonts w:eastAsia="仿宋_GB2312"/>
          <w:sz w:val="32"/>
          <w:vertAlign w:val="subscript"/>
        </w:rPr>
        <w:t>6</w:t>
      </w:r>
      <w:r w:rsidRPr="005357D0">
        <w:rPr>
          <w:rFonts w:eastAsia="仿宋_GB2312"/>
          <w:sz w:val="32"/>
        </w:rPr>
        <w:t>·4H</w:t>
      </w:r>
      <w:r w:rsidRPr="005357D0">
        <w:rPr>
          <w:rFonts w:eastAsia="仿宋_GB2312"/>
          <w:sz w:val="32"/>
          <w:vertAlign w:val="subscript"/>
        </w:rPr>
        <w:t>2</w:t>
      </w:r>
      <w:r w:rsidRPr="005357D0">
        <w:rPr>
          <w:rFonts w:eastAsia="仿宋_GB2312"/>
          <w:sz w:val="32"/>
        </w:rPr>
        <w:t>O</w:t>
      </w:r>
      <w:r w:rsidRPr="005357D0">
        <w:rPr>
          <w:rFonts w:eastAsia="仿宋_GB2312"/>
          <w:sz w:val="32"/>
        </w:rPr>
        <w:t>）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50"/>
          <w:attr w:name="UnitName" w:val="g"/>
        </w:smartTagPr>
        <w:r w:rsidRPr="005357D0">
          <w:rPr>
            <w:rFonts w:eastAsia="仿宋_GB2312"/>
            <w:sz w:val="32"/>
          </w:rPr>
          <w:t>50g</w:t>
        </w:r>
      </w:smartTag>
      <w:r w:rsidRPr="005357D0">
        <w:rPr>
          <w:rFonts w:eastAsia="仿宋_GB2312"/>
          <w:sz w:val="32"/>
        </w:rPr>
        <w:t>及氢氧化钠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75"/>
          <w:attr w:name="UnitName" w:val="g"/>
        </w:smartTagPr>
        <w:r w:rsidRPr="005357D0">
          <w:rPr>
            <w:rFonts w:eastAsia="仿宋_GB2312"/>
            <w:sz w:val="32"/>
          </w:rPr>
          <w:t>75g</w:t>
        </w:r>
      </w:smartTag>
      <w:r w:rsidRPr="005357D0">
        <w:rPr>
          <w:rFonts w:eastAsia="仿宋_GB2312"/>
          <w:sz w:val="32"/>
        </w:rPr>
        <w:t>，加水适量使溶解，再加亚铁氰化钾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4"/>
          <w:attr w:name="UnitName" w:val="g"/>
        </w:smartTagPr>
        <w:r w:rsidRPr="005357D0">
          <w:rPr>
            <w:rFonts w:eastAsia="仿宋_GB2312"/>
            <w:sz w:val="32"/>
          </w:rPr>
          <w:t>4g</w:t>
        </w:r>
      </w:smartTag>
      <w:r w:rsidRPr="005357D0">
        <w:rPr>
          <w:rFonts w:eastAsia="仿宋_GB2312"/>
          <w:sz w:val="32"/>
        </w:rPr>
        <w:t>，待完全溶解后，加水稀释至</w:t>
      </w:r>
      <w:r w:rsidRPr="005357D0">
        <w:rPr>
          <w:rFonts w:eastAsia="仿宋_GB2312"/>
          <w:sz w:val="32"/>
        </w:rPr>
        <w:t>1000ml</w:t>
      </w:r>
      <w:r w:rsidRPr="005357D0">
        <w:rPr>
          <w:rFonts w:eastAsia="仿宋_GB2312"/>
          <w:sz w:val="32"/>
        </w:rPr>
        <w:t>。</w:t>
      </w:r>
    </w:p>
    <w:p w:rsidR="00BB7D2B" w:rsidRPr="005357D0" w:rsidRDefault="00BB7D2B" w:rsidP="00BB7D2B">
      <w:pPr>
        <w:spacing w:line="580" w:lineRule="exact"/>
        <w:ind w:firstLineChars="198" w:firstLine="634"/>
        <w:rPr>
          <w:rFonts w:eastAsia="仿宋_GB2312"/>
          <w:sz w:val="32"/>
        </w:rPr>
      </w:pPr>
      <w:r w:rsidRPr="005357D0">
        <w:rPr>
          <w:rFonts w:eastAsia="仿宋_GB2312"/>
          <w:sz w:val="32"/>
        </w:rPr>
        <w:t xml:space="preserve">[3] </w:t>
      </w:r>
      <w:r w:rsidRPr="005357D0">
        <w:rPr>
          <w:rFonts w:eastAsia="仿宋_GB2312"/>
          <w:sz w:val="32"/>
        </w:rPr>
        <w:t>乙酸锌溶液（</w:t>
      </w:r>
      <w:smartTag w:uri="urn:schemas-microsoft-com:office:smarttags" w:element="chmetcnv">
        <w:smartTagPr>
          <w:attr w:name="UnitName" w:val="g"/>
          <w:attr w:name="SourceValue" w:val=".219"/>
          <w:attr w:name="HasSpace" w:val="False"/>
          <w:attr w:name="Negative" w:val="False"/>
          <w:attr w:name="NumberType" w:val="1"/>
          <w:attr w:name="TCSC" w:val="0"/>
        </w:smartTagPr>
        <w:r w:rsidRPr="005357D0">
          <w:rPr>
            <w:rFonts w:eastAsia="仿宋_GB2312"/>
            <w:sz w:val="32"/>
          </w:rPr>
          <w:t>0.219g</w:t>
        </w:r>
      </w:smartTag>
      <w:r w:rsidRPr="005357D0">
        <w:rPr>
          <w:rFonts w:eastAsia="仿宋_GB2312"/>
          <w:sz w:val="32"/>
        </w:rPr>
        <w:t>/ml</w:t>
      </w:r>
      <w:r w:rsidRPr="005357D0">
        <w:rPr>
          <w:rFonts w:eastAsia="仿宋_GB2312"/>
          <w:sz w:val="32"/>
        </w:rPr>
        <w:t>）：称取乙酸锌</w:t>
      </w:r>
      <w:smartTag w:uri="urn:schemas-microsoft-com:office:smarttags" w:element="chmetcnv">
        <w:smartTagPr>
          <w:attr w:name="UnitName" w:val="g"/>
          <w:attr w:name="SourceValue" w:val="21.9"/>
          <w:attr w:name="HasSpace" w:val="False"/>
          <w:attr w:name="Negative" w:val="False"/>
          <w:attr w:name="NumberType" w:val="1"/>
          <w:attr w:name="TCSC" w:val="0"/>
        </w:smartTagPr>
        <w:r w:rsidRPr="005357D0">
          <w:rPr>
            <w:rFonts w:eastAsia="仿宋_GB2312"/>
            <w:sz w:val="32"/>
          </w:rPr>
          <w:t>21.9g</w:t>
        </w:r>
      </w:smartTag>
      <w:r w:rsidRPr="005357D0">
        <w:rPr>
          <w:rFonts w:eastAsia="仿宋_GB2312"/>
          <w:sz w:val="32"/>
        </w:rPr>
        <w:t>，加冰醋酸</w:t>
      </w:r>
      <w:r w:rsidRPr="005357D0">
        <w:rPr>
          <w:rFonts w:eastAsia="仿宋_GB2312"/>
          <w:sz w:val="32"/>
        </w:rPr>
        <w:t>3ml</w:t>
      </w:r>
      <w:r w:rsidRPr="005357D0">
        <w:rPr>
          <w:rFonts w:eastAsia="仿宋_GB2312"/>
          <w:sz w:val="32"/>
        </w:rPr>
        <w:t>，加水溶解并稀释至</w:t>
      </w:r>
      <w:r w:rsidRPr="005357D0">
        <w:rPr>
          <w:rFonts w:eastAsia="仿宋_GB2312"/>
          <w:sz w:val="32"/>
        </w:rPr>
        <w:t>100ml</w:t>
      </w:r>
      <w:r w:rsidRPr="005357D0">
        <w:rPr>
          <w:rFonts w:eastAsia="仿宋_GB2312"/>
          <w:sz w:val="32"/>
        </w:rPr>
        <w:t>。</w:t>
      </w:r>
    </w:p>
    <w:p w:rsidR="00BB7D2B" w:rsidRPr="005357D0" w:rsidRDefault="00BB7D2B" w:rsidP="00BB7D2B">
      <w:pPr>
        <w:spacing w:line="580" w:lineRule="exact"/>
        <w:ind w:firstLineChars="198" w:firstLine="634"/>
        <w:rPr>
          <w:rFonts w:eastAsia="仿宋_GB2312"/>
          <w:sz w:val="32"/>
        </w:rPr>
      </w:pPr>
      <w:r w:rsidRPr="005357D0">
        <w:rPr>
          <w:rFonts w:eastAsia="仿宋_GB2312"/>
          <w:sz w:val="32"/>
        </w:rPr>
        <w:t xml:space="preserve">[4] </w:t>
      </w:r>
      <w:r w:rsidRPr="005357D0">
        <w:rPr>
          <w:rFonts w:eastAsia="仿宋_GB2312"/>
          <w:sz w:val="32"/>
        </w:rPr>
        <w:t>亚铁氰化钾溶液（</w:t>
      </w:r>
      <w:smartTag w:uri="urn:schemas-microsoft-com:office:smarttags" w:element="chmetcnv">
        <w:smartTagPr>
          <w:attr w:name="UnitName" w:val="g"/>
          <w:attr w:name="SourceValue" w:val=".106"/>
          <w:attr w:name="HasSpace" w:val="False"/>
          <w:attr w:name="Negative" w:val="False"/>
          <w:attr w:name="NumberType" w:val="1"/>
          <w:attr w:name="TCSC" w:val="0"/>
        </w:smartTagPr>
        <w:r w:rsidRPr="005357D0">
          <w:rPr>
            <w:rFonts w:eastAsia="仿宋_GB2312"/>
            <w:sz w:val="32"/>
          </w:rPr>
          <w:t>0.106g</w:t>
        </w:r>
      </w:smartTag>
      <w:r w:rsidRPr="005357D0">
        <w:rPr>
          <w:rFonts w:eastAsia="仿宋_GB2312"/>
          <w:sz w:val="32"/>
        </w:rPr>
        <w:t>/ml</w:t>
      </w:r>
      <w:r w:rsidRPr="005357D0">
        <w:rPr>
          <w:rFonts w:eastAsia="仿宋_GB2312"/>
          <w:sz w:val="32"/>
        </w:rPr>
        <w:t>）：称取亚铁氰化钾</w:t>
      </w:r>
      <w:smartTag w:uri="urn:schemas-microsoft-com:office:smarttags" w:element="chmetcnv">
        <w:smartTagPr>
          <w:attr w:name="UnitName" w:val="g"/>
          <w:attr w:name="SourceValue" w:val="10.6"/>
          <w:attr w:name="HasSpace" w:val="False"/>
          <w:attr w:name="Negative" w:val="False"/>
          <w:attr w:name="NumberType" w:val="1"/>
          <w:attr w:name="TCSC" w:val="0"/>
        </w:smartTagPr>
        <w:r w:rsidRPr="005357D0">
          <w:rPr>
            <w:rFonts w:eastAsia="仿宋_GB2312"/>
            <w:sz w:val="32"/>
          </w:rPr>
          <w:t>10.6g</w:t>
        </w:r>
      </w:smartTag>
      <w:r w:rsidRPr="005357D0">
        <w:rPr>
          <w:rFonts w:eastAsia="仿宋_GB2312"/>
          <w:sz w:val="32"/>
        </w:rPr>
        <w:t>，加水溶解并稀释至</w:t>
      </w:r>
      <w:r w:rsidRPr="005357D0">
        <w:rPr>
          <w:rFonts w:eastAsia="仿宋_GB2312"/>
          <w:sz w:val="32"/>
        </w:rPr>
        <w:t>100ml</w:t>
      </w:r>
      <w:r w:rsidRPr="005357D0">
        <w:rPr>
          <w:rFonts w:eastAsia="仿宋_GB2312"/>
          <w:sz w:val="32"/>
        </w:rPr>
        <w:t>。</w:t>
      </w:r>
    </w:p>
    <w:p w:rsidR="00BB7D2B" w:rsidRPr="005357D0" w:rsidRDefault="00BB7D2B" w:rsidP="00BB7D2B">
      <w:pPr>
        <w:ind w:leftChars="284" w:left="1876" w:hangingChars="400" w:hanging="1280"/>
        <w:rPr>
          <w:rFonts w:eastAsia="仿宋_GB2312"/>
          <w:sz w:val="32"/>
          <w:szCs w:val="32"/>
        </w:rPr>
      </w:pPr>
    </w:p>
    <w:p w:rsidR="00BB7D2B" w:rsidRPr="008F6F50" w:rsidRDefault="00BB7D2B" w:rsidP="00BB7D2B">
      <w:pPr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 w:rsidRPr="008F6F50">
        <w:rPr>
          <w:rFonts w:ascii="仿宋_GB2312" w:eastAsia="仿宋_GB2312" w:hint="eastAsia"/>
          <w:sz w:val="32"/>
          <w:szCs w:val="32"/>
        </w:rPr>
        <w:t>起草单位：中国食品药品检定研究院</w:t>
      </w:r>
      <w:r>
        <w:rPr>
          <w:rFonts w:ascii="仿宋_GB2312" w:eastAsia="仿宋_GB2312" w:hint="eastAsia"/>
          <w:sz w:val="32"/>
          <w:szCs w:val="32"/>
        </w:rPr>
        <w:t>、</w:t>
      </w:r>
      <w:r w:rsidRPr="008F6F50">
        <w:rPr>
          <w:rFonts w:ascii="仿宋_GB2312" w:eastAsia="仿宋_GB2312" w:hint="eastAsia"/>
          <w:sz w:val="32"/>
          <w:szCs w:val="32"/>
        </w:rPr>
        <w:t>廊坊市药品检验所</w:t>
      </w:r>
    </w:p>
    <w:p w:rsidR="00BB7D2B" w:rsidRDefault="00BB7D2B" w:rsidP="00BB7D2B">
      <w:pPr>
        <w:ind w:firstLineChars="200" w:firstLine="640"/>
        <w:rPr>
          <w:rFonts w:ascii="仿宋_GB2312" w:eastAsia="仿宋_GB2312"/>
          <w:sz w:val="32"/>
          <w:szCs w:val="32"/>
        </w:rPr>
      </w:pPr>
      <w:r w:rsidRPr="008F6F50">
        <w:rPr>
          <w:rFonts w:ascii="仿宋_GB2312" w:eastAsia="仿宋_GB2312" w:hint="eastAsia"/>
          <w:sz w:val="32"/>
          <w:szCs w:val="32"/>
        </w:rPr>
        <w:t>复核单位：河北省药品检验研究院</w:t>
      </w:r>
    </w:p>
    <w:sectPr w:rsidR="00BB7D2B" w:rsidSect="00CD662E">
      <w:footerReference w:type="even" r:id="rId6"/>
      <w:footerReference w:type="default" r:id="rId7"/>
      <w:pgSz w:w="11906" w:h="16838"/>
      <w:pgMar w:top="1928" w:right="1531" w:bottom="1701" w:left="1531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32F3" w:rsidRDefault="00E132F3" w:rsidP="00BB7D2B">
      <w:r>
        <w:separator/>
      </w:r>
    </w:p>
  </w:endnote>
  <w:endnote w:type="continuationSeparator" w:id="1">
    <w:p w:rsidR="00E132F3" w:rsidRDefault="00E132F3" w:rsidP="00BB7D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448" w:rsidRPr="00CD662E" w:rsidRDefault="00F44C2C">
    <w:pPr>
      <w:pStyle w:val="a4"/>
      <w:rPr>
        <w:sz w:val="28"/>
        <w:szCs w:val="28"/>
      </w:rPr>
    </w:pPr>
    <w:r w:rsidRPr="00CD662E">
      <w:rPr>
        <w:rFonts w:hint="eastAsia"/>
        <w:color w:val="FFFFFF"/>
        <w:sz w:val="28"/>
        <w:szCs w:val="28"/>
      </w:rPr>
      <w:t>—</w:t>
    </w:r>
    <w:r w:rsidRPr="00CD662E">
      <w:rPr>
        <w:rFonts w:hint="eastAsia"/>
        <w:sz w:val="28"/>
        <w:szCs w:val="28"/>
      </w:rPr>
      <w:t>—</w:t>
    </w:r>
    <w:r w:rsidR="00F17423" w:rsidRPr="00CD662E">
      <w:rPr>
        <w:sz w:val="28"/>
        <w:szCs w:val="28"/>
      </w:rPr>
      <w:fldChar w:fldCharType="begin"/>
    </w:r>
    <w:r w:rsidRPr="00CD662E">
      <w:rPr>
        <w:sz w:val="28"/>
        <w:szCs w:val="28"/>
      </w:rPr>
      <w:instrText>PAGE   \* MERGEFORMAT</w:instrText>
    </w:r>
    <w:r w:rsidR="00F17423" w:rsidRPr="00CD662E">
      <w:rPr>
        <w:sz w:val="28"/>
        <w:szCs w:val="28"/>
      </w:rPr>
      <w:fldChar w:fldCharType="separate"/>
    </w:r>
    <w:r w:rsidRPr="00E33CE1">
      <w:rPr>
        <w:noProof/>
        <w:sz w:val="28"/>
        <w:szCs w:val="28"/>
        <w:lang w:val="zh-CN"/>
      </w:rPr>
      <w:t>4</w:t>
    </w:r>
    <w:r w:rsidR="00F17423" w:rsidRPr="00CD662E">
      <w:rPr>
        <w:sz w:val="28"/>
        <w:szCs w:val="28"/>
      </w:rPr>
      <w:fldChar w:fldCharType="end"/>
    </w:r>
    <w:r w:rsidRPr="00CD662E">
      <w:rPr>
        <w:rFonts w:hint="eastAsia"/>
        <w:sz w:val="28"/>
        <w:szCs w:val="28"/>
      </w:rPr>
      <w:t>—</w:t>
    </w:r>
  </w:p>
  <w:p w:rsidR="009A1829" w:rsidRDefault="00E132F3" w:rsidP="00CD662E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448" w:rsidRPr="00CD662E" w:rsidRDefault="00F44C2C" w:rsidP="00CD662E">
    <w:pPr>
      <w:pStyle w:val="a4"/>
      <w:wordWrap w:val="0"/>
      <w:jc w:val="right"/>
      <w:rPr>
        <w:sz w:val="28"/>
        <w:szCs w:val="28"/>
      </w:rPr>
    </w:pPr>
    <w:r w:rsidRPr="00CD662E">
      <w:rPr>
        <w:rFonts w:hint="eastAsia"/>
        <w:sz w:val="28"/>
        <w:szCs w:val="28"/>
      </w:rPr>
      <w:t>—</w:t>
    </w:r>
    <w:r w:rsidR="00F17423" w:rsidRPr="00CD662E">
      <w:rPr>
        <w:sz w:val="28"/>
        <w:szCs w:val="28"/>
      </w:rPr>
      <w:fldChar w:fldCharType="begin"/>
    </w:r>
    <w:r w:rsidRPr="00CD662E">
      <w:rPr>
        <w:sz w:val="28"/>
        <w:szCs w:val="28"/>
      </w:rPr>
      <w:instrText>PAGE   \* MERGEFORMAT</w:instrText>
    </w:r>
    <w:r w:rsidR="00F17423" w:rsidRPr="00CD662E">
      <w:rPr>
        <w:sz w:val="28"/>
        <w:szCs w:val="28"/>
      </w:rPr>
      <w:fldChar w:fldCharType="separate"/>
    </w:r>
    <w:r w:rsidR="004836B9" w:rsidRPr="004836B9">
      <w:rPr>
        <w:noProof/>
        <w:sz w:val="28"/>
        <w:szCs w:val="28"/>
        <w:lang w:val="zh-CN"/>
      </w:rPr>
      <w:t>2</w:t>
    </w:r>
    <w:r w:rsidR="00F17423" w:rsidRPr="00CD662E">
      <w:rPr>
        <w:sz w:val="28"/>
        <w:szCs w:val="28"/>
      </w:rPr>
      <w:fldChar w:fldCharType="end"/>
    </w:r>
    <w:r w:rsidRPr="00CD662E">
      <w:rPr>
        <w:rFonts w:hint="eastAsia"/>
        <w:sz w:val="28"/>
        <w:szCs w:val="28"/>
      </w:rPr>
      <w:t>—</w:t>
    </w:r>
    <w:r w:rsidRPr="00CD662E">
      <w:rPr>
        <w:rFonts w:hint="eastAsia"/>
        <w:color w:val="FFFFFF"/>
        <w:sz w:val="28"/>
        <w:szCs w:val="28"/>
      </w:rPr>
      <w:t>—</w:t>
    </w:r>
  </w:p>
  <w:p w:rsidR="009A1829" w:rsidRDefault="00E132F3" w:rsidP="00CD662E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32F3" w:rsidRDefault="00E132F3" w:rsidP="00BB7D2B">
      <w:r>
        <w:separator/>
      </w:r>
    </w:p>
  </w:footnote>
  <w:footnote w:type="continuationSeparator" w:id="1">
    <w:p w:rsidR="00E132F3" w:rsidRDefault="00E132F3" w:rsidP="00BB7D2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2B72"/>
    <w:rsid w:val="004836B9"/>
    <w:rsid w:val="005B6089"/>
    <w:rsid w:val="00732B72"/>
    <w:rsid w:val="00BB7D2B"/>
    <w:rsid w:val="00E132F3"/>
    <w:rsid w:val="00F17423"/>
    <w:rsid w:val="00F44C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D2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B7D2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B7D2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B7D2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B7D2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BB7D2B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BB7D2B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D2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B7D2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B7D2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B7D2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B7D2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BB7D2B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BB7D2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196</Words>
  <Characters>1119</Characters>
  <Application>Microsoft Office Word</Application>
  <DocSecurity>0</DocSecurity>
  <Lines>9</Lines>
  <Paragraphs>2</Paragraphs>
  <ScaleCrop>false</ScaleCrop>
  <Company>CFDA</Company>
  <LinksUpToDate>false</LinksUpToDate>
  <CharactersWithSpaces>1313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果靓</dc:creator>
  <cp:lastModifiedBy>wxl</cp:lastModifiedBy>
  <cp:revision>2</cp:revision>
  <dcterms:created xsi:type="dcterms:W3CDTF">2017-02-24T08:33:00Z</dcterms:created>
  <dcterms:modified xsi:type="dcterms:W3CDTF">2017-02-24T08:33:00Z</dcterms:modified>
</cp:coreProperties>
</file>