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9E0" w:rsidRPr="000F0BAF" w:rsidRDefault="002119E0" w:rsidP="002119E0">
      <w:pPr>
        <w:rPr>
          <w:rFonts w:ascii="黑体" w:eastAsia="黑体" w:hAnsi="华文仿宋"/>
          <w:color w:val="000000"/>
          <w:sz w:val="32"/>
          <w:szCs w:val="32"/>
        </w:rPr>
      </w:pPr>
      <w:r w:rsidRPr="000F0BAF">
        <w:rPr>
          <w:rFonts w:ascii="黑体" w:eastAsia="黑体" w:hAnsi="华文仿宋" w:hint="eastAsia"/>
          <w:color w:val="000000"/>
          <w:sz w:val="32"/>
          <w:szCs w:val="32"/>
        </w:rPr>
        <w:t>附件</w:t>
      </w:r>
    </w:p>
    <w:p w:rsidR="002119E0" w:rsidRPr="000F0BAF" w:rsidRDefault="002119E0" w:rsidP="002119E0">
      <w:pPr>
        <w:rPr>
          <w:rFonts w:ascii="黑体" w:eastAsia="黑体" w:hAnsi="华文仿宋"/>
          <w:color w:val="000000"/>
          <w:sz w:val="32"/>
          <w:szCs w:val="32"/>
        </w:rPr>
      </w:pPr>
    </w:p>
    <w:p w:rsidR="002119E0" w:rsidRPr="000F0BAF" w:rsidRDefault="002119E0" w:rsidP="002119E0">
      <w:pPr>
        <w:rPr>
          <w:rFonts w:ascii="方正小标宋简体" w:eastAsia="方正小标宋简体"/>
          <w:color w:val="000000"/>
          <w:sz w:val="44"/>
          <w:szCs w:val="44"/>
        </w:rPr>
      </w:pPr>
      <w:r w:rsidRPr="000F0BAF">
        <w:rPr>
          <w:rFonts w:ascii="方正小标宋简体" w:eastAsia="方正小标宋简体" w:hint="eastAsia"/>
          <w:color w:val="000000"/>
          <w:sz w:val="44"/>
          <w:szCs w:val="44"/>
        </w:rPr>
        <w:t>药品注册审评专家咨询委员会管理办法（试行）</w:t>
      </w:r>
    </w:p>
    <w:p w:rsidR="002119E0" w:rsidRPr="000F0BAF" w:rsidRDefault="002119E0" w:rsidP="002119E0">
      <w:pPr>
        <w:rPr>
          <w:color w:val="000000"/>
        </w:rPr>
      </w:pPr>
    </w:p>
    <w:p w:rsidR="002119E0" w:rsidRPr="002D4222" w:rsidRDefault="002119E0" w:rsidP="002119E0">
      <w:pPr>
        <w:numPr>
          <w:ilvl w:val="0"/>
          <w:numId w:val="1"/>
        </w:numPr>
        <w:spacing w:line="560" w:lineRule="exact"/>
        <w:ind w:left="0" w:firstLine="0"/>
        <w:jc w:val="center"/>
        <w:rPr>
          <w:rFonts w:ascii="方正小标宋简体" w:eastAsia="方正小标宋简体" w:hAnsi="黑体"/>
          <w:color w:val="000000"/>
          <w:sz w:val="32"/>
          <w:szCs w:val="32"/>
        </w:rPr>
      </w:pPr>
      <w:r w:rsidRPr="002D4222">
        <w:rPr>
          <w:rFonts w:ascii="方正小标宋简体" w:eastAsia="方正小标宋简体" w:hAnsi="黑体" w:hint="eastAsia"/>
          <w:color w:val="000000"/>
          <w:sz w:val="32"/>
          <w:szCs w:val="32"/>
        </w:rPr>
        <w:t>总  则</w:t>
      </w:r>
    </w:p>
    <w:p w:rsidR="002119E0" w:rsidRPr="000F0BAF" w:rsidRDefault="002119E0" w:rsidP="002119E0">
      <w:pPr>
        <w:spacing w:line="560" w:lineRule="exact"/>
        <w:ind w:firstLineChars="200" w:firstLine="640"/>
        <w:rPr>
          <w:rFonts w:ascii="仿宋" w:eastAsia="仿宋_GB2312" w:hAnsi="仿宋"/>
          <w:color w:val="000000"/>
          <w:sz w:val="32"/>
          <w:szCs w:val="32"/>
        </w:rPr>
      </w:pPr>
      <w:r w:rsidRPr="000F0BAF">
        <w:rPr>
          <w:rFonts w:ascii="黑体" w:eastAsia="黑体" w:hAnsi="黑体" w:hint="eastAsia"/>
          <w:color w:val="000000"/>
          <w:sz w:val="32"/>
          <w:szCs w:val="32"/>
        </w:rPr>
        <w:t>第一条</w:t>
      </w:r>
      <w:r w:rsidRPr="00DB30F9">
        <w:rPr>
          <w:rFonts w:eastAsia="仿宋_GB2312"/>
          <w:color w:val="000000"/>
          <w:sz w:val="32"/>
          <w:szCs w:val="32"/>
        </w:rPr>
        <w:t>为保障药品审评科学公正、提高药品审评工作的透明度，健全审评质量控制体系、充分发挥专家在制定药物研发技术指导原则、技术标准以及参与药品注册审评决策中的重要作用，根据《国务院关于改革药品医疗器械审评审批制度的意见》（国发〔</w:t>
      </w:r>
      <w:r w:rsidRPr="00DB30F9">
        <w:rPr>
          <w:rFonts w:eastAsia="仿宋_GB2312"/>
          <w:color w:val="000000"/>
          <w:sz w:val="32"/>
          <w:szCs w:val="32"/>
        </w:rPr>
        <w:t>2015</w:t>
      </w:r>
      <w:r w:rsidRPr="00DB30F9">
        <w:rPr>
          <w:rFonts w:eastAsia="仿宋_GB2312"/>
          <w:color w:val="000000"/>
          <w:sz w:val="32"/>
          <w:szCs w:val="32"/>
        </w:rPr>
        <w:t>〕</w:t>
      </w:r>
      <w:r w:rsidRPr="00DB30F9">
        <w:rPr>
          <w:rFonts w:eastAsia="仿宋_GB2312"/>
          <w:color w:val="000000"/>
          <w:sz w:val="32"/>
          <w:szCs w:val="32"/>
        </w:rPr>
        <w:t>44</w:t>
      </w:r>
      <w:r w:rsidRPr="00DB30F9">
        <w:rPr>
          <w:rFonts w:eastAsia="仿宋_GB2312"/>
          <w:color w:val="000000"/>
          <w:sz w:val="32"/>
          <w:szCs w:val="32"/>
        </w:rPr>
        <w:t>号）的相关要求，借鉴国际经验，结合我国药品注册审评工作实践，制定本办法。</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第二条</w:t>
      </w:r>
      <w:r w:rsidRPr="00DB30F9">
        <w:rPr>
          <w:rFonts w:eastAsia="仿宋_GB2312" w:hint="eastAsia"/>
          <w:color w:val="000000"/>
          <w:sz w:val="32"/>
          <w:szCs w:val="32"/>
        </w:rPr>
        <w:t>国家食品药品监督管理总局（以下简称食品药品监管总局）建立药品注册审评专家咨询制度，设立药品注册审评专家咨询委员会（以下简称专家咨询委员会），为药品注册审评工作提供技术支持和决策建议。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第三条</w:t>
      </w:r>
      <w:r w:rsidRPr="00DB30F9">
        <w:rPr>
          <w:rFonts w:eastAsia="仿宋_GB2312" w:hint="eastAsia"/>
          <w:color w:val="000000"/>
          <w:sz w:val="32"/>
          <w:szCs w:val="32"/>
        </w:rPr>
        <w:t>国家食品药品监督管理总局药品审评中心（以下简称药审中心）承担专家咨询委员会组建，专家咨询委员会委员的遴选、利益关系评估与培训考核等工作，并向食品药品监管总局负责。药审中心设立专家咨询委员会办公室，负责专家咨询委员会日常运行、会议组织和服务等相关工作。</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第四条</w:t>
      </w:r>
      <w:r w:rsidRPr="00DB30F9">
        <w:rPr>
          <w:rFonts w:eastAsia="仿宋_GB2312" w:hint="eastAsia"/>
          <w:color w:val="000000"/>
          <w:sz w:val="32"/>
          <w:szCs w:val="32"/>
        </w:rPr>
        <w:t>专家咨询委员会的工作应当遵循科学、依法、公开、</w:t>
      </w:r>
    </w:p>
    <w:p w:rsidR="002119E0" w:rsidRPr="00DB30F9" w:rsidRDefault="002119E0" w:rsidP="002119E0">
      <w:pPr>
        <w:spacing w:line="560" w:lineRule="exact"/>
        <w:rPr>
          <w:rFonts w:eastAsia="仿宋_GB2312"/>
          <w:color w:val="000000"/>
          <w:sz w:val="32"/>
          <w:szCs w:val="32"/>
        </w:rPr>
      </w:pPr>
      <w:r w:rsidRPr="00DB30F9">
        <w:rPr>
          <w:rFonts w:eastAsia="仿宋_GB2312" w:hint="eastAsia"/>
          <w:color w:val="000000"/>
          <w:sz w:val="32"/>
          <w:szCs w:val="32"/>
        </w:rPr>
        <w:t>公正、客观的原则。专家咨询委员会委员在履行职责时应当遵守</w:t>
      </w:r>
      <w:r w:rsidRPr="00DB30F9">
        <w:rPr>
          <w:rFonts w:eastAsia="仿宋_GB2312" w:hint="eastAsia"/>
          <w:color w:val="000000"/>
          <w:sz w:val="32"/>
          <w:szCs w:val="32"/>
        </w:rPr>
        <w:lastRenderedPageBreak/>
        <w:t>科学、严谨、独立、公正的基本要求。</w:t>
      </w:r>
    </w:p>
    <w:p w:rsidR="002119E0" w:rsidRPr="000F0BAF" w:rsidRDefault="002119E0" w:rsidP="002119E0">
      <w:pPr>
        <w:spacing w:line="560" w:lineRule="exact"/>
        <w:rPr>
          <w:color w:val="000000"/>
        </w:rPr>
      </w:pPr>
    </w:p>
    <w:p w:rsidR="002119E0" w:rsidRPr="00DB30F9" w:rsidRDefault="002119E0" w:rsidP="002119E0">
      <w:pPr>
        <w:numPr>
          <w:ilvl w:val="0"/>
          <w:numId w:val="1"/>
        </w:num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专家咨询委员会的设立、管理与职责</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第五条</w:t>
      </w:r>
      <w:r w:rsidRPr="00DB30F9">
        <w:rPr>
          <w:rFonts w:eastAsia="仿宋_GB2312" w:hint="eastAsia"/>
          <w:color w:val="000000"/>
          <w:sz w:val="32"/>
          <w:szCs w:val="32"/>
        </w:rPr>
        <w:t>食品药品监管总局应当根据科学发展、技术进步以及审评工作需求，设立不同学科、专业及治疗领域的专家咨询委员会。各专家咨询委员会的成员名额与专业构成应当以满足审评工作、保障审评的科学性为基本原则。专家咨询委员会的类别及专业构成见附</w:t>
      </w:r>
      <w:r w:rsidRPr="00DB30F9">
        <w:rPr>
          <w:rFonts w:eastAsia="仿宋_GB2312" w:hint="eastAsia"/>
          <w:color w:val="000000"/>
          <w:sz w:val="32"/>
          <w:szCs w:val="32"/>
        </w:rPr>
        <w:t>1</w:t>
      </w:r>
      <w:r w:rsidRPr="00DB30F9">
        <w:rPr>
          <w:rFonts w:eastAsia="仿宋_GB2312" w:hint="eastAsia"/>
          <w:color w:val="000000"/>
          <w:sz w:val="32"/>
          <w:szCs w:val="32"/>
        </w:rPr>
        <w:t>。</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第六条</w:t>
      </w:r>
      <w:r w:rsidRPr="00DB30F9">
        <w:rPr>
          <w:rFonts w:eastAsia="仿宋_GB2312" w:hint="eastAsia"/>
          <w:color w:val="000000"/>
          <w:sz w:val="32"/>
          <w:szCs w:val="32"/>
        </w:rPr>
        <w:t>专家咨询委员会委员任期</w:t>
      </w:r>
      <w:r w:rsidRPr="00DB30F9">
        <w:rPr>
          <w:rFonts w:eastAsia="仿宋_GB2312"/>
          <w:color w:val="000000"/>
          <w:sz w:val="32"/>
          <w:szCs w:val="32"/>
        </w:rPr>
        <w:t>4</w:t>
      </w:r>
      <w:r w:rsidRPr="00DB30F9">
        <w:rPr>
          <w:rFonts w:eastAsia="仿宋_GB2312" w:hint="eastAsia"/>
          <w:color w:val="000000"/>
          <w:sz w:val="32"/>
          <w:szCs w:val="32"/>
        </w:rPr>
        <w:t>年，任期满后可重新聘任，原则上连续聘任不超过两次；专家咨询委员会实行动态调整，一般每</w:t>
      </w:r>
      <w:r w:rsidRPr="00DB30F9">
        <w:rPr>
          <w:rFonts w:eastAsia="仿宋_GB2312"/>
          <w:color w:val="000000"/>
          <w:sz w:val="32"/>
          <w:szCs w:val="32"/>
        </w:rPr>
        <w:t>2</w:t>
      </w:r>
      <w:r w:rsidRPr="00DB30F9">
        <w:rPr>
          <w:rFonts w:eastAsia="仿宋_GB2312" w:hint="eastAsia"/>
          <w:color w:val="000000"/>
          <w:sz w:val="32"/>
          <w:szCs w:val="32"/>
        </w:rPr>
        <w:t>年调整一次，每次调整总人数的</w:t>
      </w:r>
      <w:r w:rsidRPr="00DB30F9">
        <w:rPr>
          <w:rFonts w:eastAsia="仿宋_GB2312" w:hint="eastAsia"/>
          <w:color w:val="000000"/>
          <w:sz w:val="32"/>
          <w:szCs w:val="32"/>
        </w:rPr>
        <w:t>1/5</w:t>
      </w:r>
      <w:r w:rsidRPr="00DB30F9">
        <w:rPr>
          <w:rFonts w:eastAsia="仿宋_GB2312" w:hint="eastAsia"/>
          <w:color w:val="000000"/>
          <w:sz w:val="32"/>
          <w:szCs w:val="32"/>
        </w:rPr>
        <w:t>—</w:t>
      </w:r>
      <w:r w:rsidRPr="00DB30F9">
        <w:rPr>
          <w:rFonts w:eastAsia="仿宋_GB2312" w:hint="eastAsia"/>
          <w:color w:val="000000"/>
          <w:sz w:val="32"/>
          <w:szCs w:val="32"/>
        </w:rPr>
        <w:t>1/3</w:t>
      </w:r>
      <w:r w:rsidRPr="00DB30F9">
        <w:rPr>
          <w:rFonts w:eastAsia="仿宋_GB2312" w:hint="eastAsia"/>
          <w:color w:val="000000"/>
          <w:sz w:val="32"/>
          <w:szCs w:val="32"/>
        </w:rPr>
        <w:t>，保障新、老专家咨询委员会委员的有序接替。</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第七条</w:t>
      </w:r>
      <w:r w:rsidRPr="00DB30F9">
        <w:rPr>
          <w:rFonts w:eastAsia="仿宋_GB2312" w:hint="eastAsia"/>
          <w:color w:val="000000"/>
          <w:sz w:val="32"/>
          <w:szCs w:val="32"/>
        </w:rPr>
        <w:t>专家咨询委员会的主要职责包括：</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（一）为药审中心在审评过程中遇到的技术问题提供日常咨询；</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（二）为药审中心制定药物研发技术指导原则、确定技术标准，处理新领域、新技术、新发现、新适应症等问题提供技术指导与技术决策建议；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（三）为解决药审中心内部存在的审评争议和药物安全性、有效性、质量可控性评价等问题提供技术指导与技术决策建议；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（四）针对药审中心审评团队与申请人存在的重大争议进行公开论证，形成最终技术决策建议；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（五）为解决药品注册审评中涉及的重大公共利益问题或者</w:t>
      </w:r>
      <w:r w:rsidRPr="00DB30F9">
        <w:rPr>
          <w:rFonts w:eastAsia="仿宋_GB2312" w:hint="eastAsia"/>
          <w:color w:val="000000"/>
          <w:sz w:val="32"/>
          <w:szCs w:val="32"/>
        </w:rPr>
        <w:lastRenderedPageBreak/>
        <w:t>重大、复杂科学与技术问题进行公开论证，提供专业技术意见或者技术决策建议；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（六）其他与药品注册审评相关的技术指导与支持。</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第三章  专家咨询委员会委员的权利与义务</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第八条</w:t>
      </w:r>
      <w:r w:rsidRPr="00DB30F9">
        <w:rPr>
          <w:rFonts w:eastAsia="仿宋_GB2312" w:hint="eastAsia"/>
          <w:color w:val="000000"/>
          <w:sz w:val="32"/>
          <w:szCs w:val="32"/>
        </w:rPr>
        <w:t>专家咨询委员会委员在任期内享有以下权利：</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（一）有权对药审中心的专家咨询工作进行监督，直接向食品药品监管总局反映情况，提出意见和建议；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（二）对药品审评工作制度与工作方式、技术指导原则、技术标准等提出意见和建议；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（三）在参加药审中心组织的日常咨询以及各类专家咨询会、公开论证会中自主陈述个人意见，独立投票，不受任何单位和个人的干涉；</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（四）查阅履行职责所需要的有关申报资料，获得履行职责所需的工作条件；</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（五）获得参加审评工作、提供相关咨询意见、技术指导与</w:t>
      </w:r>
    </w:p>
    <w:p w:rsidR="002119E0" w:rsidRPr="00DB30F9" w:rsidRDefault="002119E0" w:rsidP="002119E0">
      <w:pPr>
        <w:spacing w:line="560" w:lineRule="exact"/>
        <w:rPr>
          <w:rFonts w:eastAsia="仿宋_GB2312"/>
          <w:color w:val="000000"/>
          <w:sz w:val="32"/>
          <w:szCs w:val="32"/>
        </w:rPr>
      </w:pPr>
      <w:r w:rsidRPr="00DB30F9">
        <w:rPr>
          <w:rFonts w:eastAsia="仿宋_GB2312" w:hint="eastAsia"/>
          <w:color w:val="000000"/>
          <w:sz w:val="32"/>
          <w:szCs w:val="32"/>
        </w:rPr>
        <w:t>决策的劳务报酬，与报销差旅住宿费用；</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（六）根据本人意愿可提出辞职；</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（七）法律、法规和规章规定的其他权利。</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第九条</w:t>
      </w:r>
      <w:r w:rsidRPr="00DB30F9">
        <w:rPr>
          <w:rFonts w:eastAsia="仿宋_GB2312" w:hint="eastAsia"/>
          <w:color w:val="000000"/>
          <w:sz w:val="32"/>
          <w:szCs w:val="32"/>
        </w:rPr>
        <w:t>专家咨询委员会委员在任期内应当履行以下义务：</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（一）应当遵守审评工作相关规范，熟悉审评程序、技术指导原则与技术标准。</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（二）接受专家咨询委员会办公室对所承担工作情况的评估、</w:t>
      </w:r>
      <w:r w:rsidRPr="00DB30F9">
        <w:rPr>
          <w:rFonts w:eastAsia="仿宋_GB2312" w:hint="eastAsia"/>
          <w:color w:val="000000"/>
          <w:sz w:val="32"/>
          <w:szCs w:val="32"/>
        </w:rPr>
        <w:lastRenderedPageBreak/>
        <w:t>考核与管理；每年度对工作情况进行一次评估与考核。</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应当按时完成日常咨询任务、参加各类专家咨询会议、公开论证会议，认真、详细研读审评咨询相关会议资料，对药审中心所咨询的技术问题给出科学评价及公正意见；对需要提出书面咨询意见的，应当在规定期限内完成。</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（四）由于特殊原因不能参加咨询会议的，应当及时向专家咨询委员会办公室说明理由。</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（五）参会前应当签署利益评估表（附</w:t>
      </w:r>
      <w:r w:rsidRPr="00DB30F9">
        <w:rPr>
          <w:rFonts w:eastAsia="仿宋_GB2312" w:hint="eastAsia"/>
          <w:color w:val="000000"/>
          <w:sz w:val="32"/>
          <w:szCs w:val="32"/>
        </w:rPr>
        <w:t>2</w:t>
      </w:r>
      <w:r w:rsidRPr="00DB30F9">
        <w:rPr>
          <w:rFonts w:eastAsia="仿宋_GB2312" w:hint="eastAsia"/>
          <w:color w:val="000000"/>
          <w:sz w:val="32"/>
          <w:szCs w:val="32"/>
        </w:rPr>
        <w:t>）与无利益冲突声明（附</w:t>
      </w:r>
      <w:r w:rsidRPr="00DB30F9">
        <w:rPr>
          <w:rFonts w:eastAsia="仿宋_GB2312" w:hint="eastAsia"/>
          <w:color w:val="000000"/>
          <w:sz w:val="32"/>
          <w:szCs w:val="32"/>
        </w:rPr>
        <w:t>3</w:t>
      </w:r>
      <w:r w:rsidRPr="00DB30F9">
        <w:rPr>
          <w:rFonts w:eastAsia="仿宋_GB2312" w:hint="eastAsia"/>
          <w:color w:val="000000"/>
          <w:sz w:val="32"/>
          <w:szCs w:val="32"/>
        </w:rPr>
        <w:t>）。专家咨询委员会委员为被审评品种的研制参与者、指导者或者为申请人单位员工或者参与了被审评品种竞争品种的研制开发等，应当主动向专家咨询委员会办公室申明并在审评中回避。专家咨询委员会委员若与被审评品种的申报单位、个人有任何其他利害关系，以及存在可能影响到科学、公正审评的其他情况时，也应当在审评中回避。</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（六）参会前应当签署保密承诺书（附</w:t>
      </w:r>
      <w:r w:rsidRPr="00DB30F9">
        <w:rPr>
          <w:rFonts w:eastAsia="仿宋_GB2312" w:hint="eastAsia"/>
          <w:color w:val="000000"/>
          <w:sz w:val="32"/>
          <w:szCs w:val="32"/>
        </w:rPr>
        <w:t>4</w:t>
      </w:r>
      <w:r w:rsidRPr="00DB30F9">
        <w:rPr>
          <w:rFonts w:eastAsia="仿宋_GB2312" w:hint="eastAsia"/>
          <w:color w:val="000000"/>
          <w:sz w:val="32"/>
          <w:szCs w:val="32"/>
        </w:rPr>
        <w:t>）。保守国家秘密、申报单位的商业秘密和公民个人隐私，未经许可对送审的资料不得摘录、引用和外传；不得在会议前公开本人参加咨询会议的身份；未经许可不得透露闭门咨询会议中会议讨论情况、与会其他委员个人陈述的意见及其他有关会议信息。</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（七）不得接受申报单位、与申报单位有关的中介机构或者有关人员的馈赠，不得私下与上述单位或者人员进行可能影响到公正判断的接触。</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（八）在发生工作单位变更时应当及时告知专家咨询委员会</w:t>
      </w:r>
      <w:r w:rsidRPr="00DB30F9">
        <w:rPr>
          <w:rFonts w:eastAsia="仿宋_GB2312" w:hint="eastAsia"/>
          <w:color w:val="000000"/>
          <w:sz w:val="32"/>
          <w:szCs w:val="32"/>
        </w:rPr>
        <w:lastRenderedPageBreak/>
        <w:t>办公室，并提供新单位对其担任专家咨询委员会委员的知情同意函及新的利益评估表与无利益冲突声明。</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（九）应当承担专家咨询委员会办公室安排的其他有关药品审评咨询任务，并遵守审评纪律。</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第四章  专家咨询委员会委员的基本条件与聘任</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第十条</w:t>
      </w:r>
      <w:r w:rsidRPr="00DB30F9">
        <w:rPr>
          <w:rFonts w:eastAsia="仿宋_GB2312" w:hint="eastAsia"/>
          <w:color w:val="000000"/>
          <w:sz w:val="32"/>
          <w:szCs w:val="32"/>
        </w:rPr>
        <w:t>专家咨询委员会委员应当具备以下基本条件：</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（一）遵守我国宪法和法律。</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（二）坚持原则，具备高度的社会责任感，作风正派，认真负责，廉洁公正。</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（三）在相关专业具有较深造诣、熟悉本专业国内外最新进展，一般应当具有正高级专业技术职称或者同等专业水平。</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（四）熟悉有关药品管理法规，了解药品领域发展趋势，有分析、评估、判断复杂研发试验数据的经验与能力。</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（五）聘任时年龄一般不超过</w:t>
      </w:r>
      <w:r w:rsidRPr="00DB30F9">
        <w:rPr>
          <w:rFonts w:eastAsia="仿宋_GB2312"/>
          <w:color w:val="000000"/>
          <w:sz w:val="32"/>
          <w:szCs w:val="32"/>
        </w:rPr>
        <w:t>65</w:t>
      </w:r>
      <w:r w:rsidRPr="00DB30F9">
        <w:rPr>
          <w:rFonts w:eastAsia="仿宋_GB2312" w:hint="eastAsia"/>
          <w:color w:val="000000"/>
          <w:sz w:val="32"/>
          <w:szCs w:val="32"/>
        </w:rPr>
        <w:t>周岁。药品审评重大改革与发展决策专家咨询委员会委员及特殊领域和专业的专家除外。</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第十一条</w:t>
      </w:r>
      <w:r w:rsidRPr="00DB30F9">
        <w:rPr>
          <w:rFonts w:eastAsia="仿宋_GB2312" w:hint="eastAsia"/>
          <w:color w:val="000000"/>
          <w:sz w:val="32"/>
          <w:szCs w:val="32"/>
        </w:rPr>
        <w:t>专家咨询委员会委员采取个人自荐与药审中心邀请相结合的方式聘任。</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（一）药审中心在其网站上发布成立专家咨询委员会的公告，说明各专家咨询委员会的专业类别要求、聘任工作程序及《药品注册审评专家咨询委员会委员申请（邀请）表》等内容。</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（二）专家咨询委员会办公室收集《药品注册审评专家咨询委员会委员申请（邀请）表》，对专家进行专业和利益关系评估；</w:t>
      </w:r>
      <w:r w:rsidRPr="00DB30F9">
        <w:rPr>
          <w:rFonts w:eastAsia="仿宋_GB2312" w:hint="eastAsia"/>
          <w:color w:val="000000"/>
          <w:sz w:val="32"/>
          <w:szCs w:val="32"/>
        </w:rPr>
        <w:lastRenderedPageBreak/>
        <w:t>组织专家讨论提出专家咨询委员会委员建议名单，并在药审中心网站予以公示</w:t>
      </w:r>
      <w:r w:rsidRPr="00DB30F9">
        <w:rPr>
          <w:rFonts w:eastAsia="仿宋_GB2312"/>
          <w:color w:val="000000"/>
          <w:sz w:val="32"/>
          <w:szCs w:val="32"/>
        </w:rPr>
        <w:t>7</w:t>
      </w:r>
      <w:r w:rsidRPr="00DB30F9">
        <w:rPr>
          <w:rFonts w:eastAsia="仿宋_GB2312" w:hint="eastAsia"/>
          <w:color w:val="000000"/>
          <w:sz w:val="32"/>
          <w:szCs w:val="32"/>
        </w:rPr>
        <w:t>日。</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（三）药审中心将公示后无异议的专家咨询委员会委员建议名单上报食品药品监管总局，经食品药品监管总局决定后聘任，并颁发食品药品监管总局印制的聘书。</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第十二条</w:t>
      </w:r>
      <w:r w:rsidRPr="00DB30F9">
        <w:rPr>
          <w:rFonts w:eastAsia="仿宋_GB2312" w:hint="eastAsia"/>
          <w:color w:val="000000"/>
          <w:sz w:val="32"/>
          <w:szCs w:val="32"/>
        </w:rPr>
        <w:t>专家咨询委员会委员在任期内发生工作单位变更的，专家咨询委员会办公室应当重新进行利益关系评估，做出是否维持聘任的建议，并报食品药品监管总局决定。</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第十三条</w:t>
      </w:r>
      <w:r w:rsidRPr="00DB30F9">
        <w:rPr>
          <w:rFonts w:eastAsia="仿宋_GB2312" w:hint="eastAsia"/>
          <w:color w:val="000000"/>
          <w:sz w:val="32"/>
          <w:szCs w:val="32"/>
        </w:rPr>
        <w:t>专家咨询委员会委员名单在药审中心网站公布，供公众查询并接受社会监督。</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第十四条</w:t>
      </w:r>
      <w:r w:rsidRPr="00DB30F9">
        <w:rPr>
          <w:rFonts w:eastAsia="仿宋_GB2312" w:hint="eastAsia"/>
          <w:color w:val="000000"/>
          <w:sz w:val="32"/>
          <w:szCs w:val="32"/>
        </w:rPr>
        <w:t>专家咨询委员会委员有下列情况之一的，由药审</w:t>
      </w:r>
    </w:p>
    <w:p w:rsidR="002119E0" w:rsidRPr="00DB30F9" w:rsidRDefault="002119E0" w:rsidP="002119E0">
      <w:pPr>
        <w:spacing w:line="560" w:lineRule="exact"/>
        <w:rPr>
          <w:rFonts w:eastAsia="仿宋_GB2312"/>
          <w:color w:val="000000"/>
          <w:sz w:val="32"/>
          <w:szCs w:val="32"/>
        </w:rPr>
      </w:pPr>
      <w:r w:rsidRPr="00DB30F9">
        <w:rPr>
          <w:rFonts w:eastAsia="仿宋_GB2312" w:hint="eastAsia"/>
          <w:color w:val="000000"/>
          <w:sz w:val="32"/>
          <w:szCs w:val="32"/>
        </w:rPr>
        <w:t>中心提出，报食品药品监管总局决定后予以解聘：</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（一）违反国家宪法法律，造成不良影响的；</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（二）违反本管理办法的；</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（三）无故缺席专家咨询会或者公开论证会的；</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（四）考核不合格的；</w:t>
      </w:r>
    </w:p>
    <w:p w:rsidR="002119E0" w:rsidRPr="002D4222" w:rsidRDefault="002119E0" w:rsidP="002119E0">
      <w:pPr>
        <w:spacing w:line="560" w:lineRule="exact"/>
        <w:ind w:firstLineChars="200" w:firstLine="640"/>
        <w:rPr>
          <w:rFonts w:eastAsia="仿宋_GB2312"/>
          <w:color w:val="000000"/>
          <w:spacing w:val="-6"/>
          <w:sz w:val="32"/>
          <w:szCs w:val="32"/>
        </w:rPr>
      </w:pPr>
      <w:r w:rsidRPr="00DB30F9">
        <w:rPr>
          <w:rFonts w:eastAsia="仿宋_GB2312" w:hint="eastAsia"/>
          <w:color w:val="000000"/>
          <w:sz w:val="32"/>
          <w:szCs w:val="32"/>
        </w:rPr>
        <w:t>（五）不</w:t>
      </w:r>
      <w:r w:rsidRPr="002D4222">
        <w:rPr>
          <w:rFonts w:eastAsia="仿宋_GB2312" w:hint="eastAsia"/>
          <w:color w:val="000000"/>
          <w:spacing w:val="-6"/>
          <w:sz w:val="32"/>
          <w:szCs w:val="32"/>
        </w:rPr>
        <w:t>再符合专家咨询委员会委员应当具备的基本条件的；</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（六）因本人主客观原因无法履职尽责的；</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（七）因其他原因不适合参加专家咨询工作的。</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第五章 专家咨询委员会的工作方式</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第十五条</w:t>
      </w:r>
      <w:r w:rsidRPr="00DB30F9">
        <w:rPr>
          <w:rFonts w:eastAsia="仿宋_GB2312" w:hint="eastAsia"/>
          <w:color w:val="000000"/>
          <w:sz w:val="32"/>
          <w:szCs w:val="32"/>
        </w:rPr>
        <w:t>专家咨询委员会的工作方式分为日常咨询、专家咨询会和专家公开论证会三种方式。</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lastRenderedPageBreak/>
        <w:t>第十六条</w:t>
      </w:r>
      <w:r w:rsidRPr="00DB30F9">
        <w:rPr>
          <w:rFonts w:eastAsia="仿宋_GB2312" w:hint="eastAsia"/>
          <w:color w:val="000000"/>
          <w:sz w:val="32"/>
          <w:szCs w:val="32"/>
        </w:rPr>
        <w:t>日常咨询方式是审评人员通过电子邮件、书面向有关专家咨询委员会委员咨询，以解决日常审评工作中遇到的技术性问题。</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第十七条</w:t>
      </w:r>
      <w:r w:rsidRPr="00DB30F9">
        <w:rPr>
          <w:rFonts w:eastAsia="仿宋_GB2312" w:hint="eastAsia"/>
          <w:color w:val="000000"/>
          <w:sz w:val="32"/>
          <w:szCs w:val="32"/>
        </w:rPr>
        <w:t>专家咨询会是为制修订药物研发技术指导原则、技术标准，处理新领域、新技术、新发现、新适应症等问题，以及解决药审中心内部存在的审评争议和药物安全性、有效性、质量可控性评价等问题而组织召开的会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第十八条</w:t>
      </w:r>
      <w:r w:rsidRPr="00DB30F9">
        <w:rPr>
          <w:rFonts w:eastAsia="仿宋_GB2312" w:hint="eastAsia"/>
          <w:color w:val="000000"/>
          <w:sz w:val="32"/>
          <w:szCs w:val="32"/>
        </w:rPr>
        <w:t>专家公开论证会是为解决审评团队与申请人之间存在的重大技术争议问题以及药品注册审评中有关重大公共利益问题或者重大、复杂科学与技术问题而组织召开的会议。公开论证会议接受社会公众和行业内人员旁听，会议应当全程录音或者录像记录，并可采取网络直播等方式向社会公开。会议涉及讨论申请人商业和技术秘密时，应当采取闭门会议方式。</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第六章  日常咨询的工作程序</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第十九条</w:t>
      </w:r>
      <w:r w:rsidRPr="00DB30F9">
        <w:rPr>
          <w:rFonts w:eastAsia="仿宋_GB2312" w:hint="eastAsia"/>
          <w:color w:val="000000"/>
          <w:sz w:val="32"/>
          <w:szCs w:val="32"/>
        </w:rPr>
        <w:t>经药审中心审评团队和审评部门讨论后，审评人员可通过电子邮件、书面等方式向专家咨询委员会委员提出需咨询的审评技术问题。</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第二十条</w:t>
      </w:r>
      <w:r w:rsidRPr="00DB30F9">
        <w:rPr>
          <w:rFonts w:eastAsia="仿宋_GB2312" w:hint="eastAsia"/>
          <w:color w:val="000000"/>
          <w:sz w:val="32"/>
          <w:szCs w:val="32"/>
        </w:rPr>
        <w:t>专家咨询委员会委员对审评人员提出的技术性问题应当及时给出咨询意见。接受日常咨询的专家咨询委员会委员在给出咨询意见的同时也可向审评人员推荐更适合咨询问题的其他专家。对解答的问题应当阐明科学依据；对不能解答的问题，应当说明理由。</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lastRenderedPageBreak/>
        <w:t>第二十一条</w:t>
      </w:r>
      <w:r w:rsidRPr="00DB30F9">
        <w:rPr>
          <w:rFonts w:eastAsia="仿宋_GB2312" w:hint="eastAsia"/>
          <w:color w:val="000000"/>
          <w:sz w:val="32"/>
          <w:szCs w:val="32"/>
        </w:rPr>
        <w:t>审评人员应当及时登记、保存专家咨询委员会委员的意见；审评人员及团队应当对专家咨询委员会委员的意见认真研究，结合实际做出审评结论，并在审评报告中阐明是否采用意见及理由。</w:t>
      </w:r>
    </w:p>
    <w:p w:rsidR="002119E0" w:rsidRDefault="002119E0" w:rsidP="002119E0">
      <w:pPr>
        <w:spacing w:line="560" w:lineRule="exact"/>
        <w:ind w:firstLineChars="200" w:firstLine="640"/>
        <w:rPr>
          <w:rFonts w:eastAsia="仿宋_GB2312"/>
          <w:color w:val="000000"/>
          <w:spacing w:val="-6"/>
          <w:sz w:val="32"/>
          <w:szCs w:val="32"/>
        </w:rPr>
      </w:pPr>
      <w:r w:rsidRPr="000F0BAF">
        <w:rPr>
          <w:rFonts w:ascii="黑体" w:eastAsia="黑体" w:hAnsi="黑体" w:hint="eastAsia"/>
          <w:color w:val="000000"/>
          <w:sz w:val="32"/>
          <w:szCs w:val="32"/>
        </w:rPr>
        <w:t>第二十二条</w:t>
      </w:r>
      <w:r w:rsidRPr="00DB30F9">
        <w:rPr>
          <w:rFonts w:eastAsia="仿宋_GB2312" w:hint="eastAsia"/>
          <w:color w:val="000000"/>
          <w:spacing w:val="-6"/>
          <w:sz w:val="32"/>
          <w:szCs w:val="32"/>
        </w:rPr>
        <w:t>药审中心审评人员、审评团队与审评部门应当将日常咨询的问题及时梳理、汇总、归纳，对于共性问题应当整理形成共性技术问题的解决指导意见，在网站上发布供行业内参考。</w:t>
      </w:r>
    </w:p>
    <w:p w:rsidR="002119E0" w:rsidRPr="000F0BAF" w:rsidRDefault="002119E0" w:rsidP="002119E0">
      <w:pPr>
        <w:spacing w:line="560" w:lineRule="exact"/>
        <w:ind w:firstLineChars="200" w:firstLine="420"/>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第七章  专家咨询会的工作程序</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第二十三条</w:t>
      </w:r>
      <w:r w:rsidRPr="00DB30F9">
        <w:rPr>
          <w:rFonts w:eastAsia="仿宋_GB2312"/>
          <w:color w:val="000000"/>
          <w:sz w:val="32"/>
          <w:szCs w:val="32"/>
        </w:rPr>
        <w:t>药审中心审评部门或者审评团队需要召开专家咨询会的，应当提交会议研究和讨论的议题、文件及相关内容背景资料；专家咨询委员会办公室就所需研究和讨论的问题，征求相关领域专家咨询委员会委员的意见，确定参加会议的专家咨询委员会委员名单，做好专家咨询会的各项准备工作。</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第二十四条</w:t>
      </w:r>
      <w:r w:rsidRPr="00DB30F9">
        <w:rPr>
          <w:rFonts w:eastAsia="仿宋_GB2312" w:hint="eastAsia"/>
          <w:color w:val="000000"/>
          <w:sz w:val="32"/>
          <w:szCs w:val="32"/>
        </w:rPr>
        <w:t>专家咨询委员会办公室应当在专家咨询会召开前</w:t>
      </w:r>
      <w:r w:rsidRPr="00DB30F9">
        <w:rPr>
          <w:rFonts w:eastAsia="仿宋_GB2312"/>
          <w:color w:val="000000"/>
          <w:sz w:val="32"/>
          <w:szCs w:val="32"/>
        </w:rPr>
        <w:t>15</w:t>
      </w:r>
      <w:r w:rsidRPr="00DB30F9">
        <w:rPr>
          <w:rFonts w:eastAsia="仿宋_GB2312" w:hint="eastAsia"/>
          <w:color w:val="000000"/>
          <w:sz w:val="32"/>
          <w:szCs w:val="32"/>
        </w:rPr>
        <w:t>日，通知参会的专家咨询委员会委员会议时间和地点；于会议召开前</w:t>
      </w:r>
      <w:r w:rsidRPr="00DB30F9">
        <w:rPr>
          <w:rFonts w:eastAsia="仿宋_GB2312"/>
          <w:color w:val="000000"/>
          <w:sz w:val="32"/>
          <w:szCs w:val="32"/>
        </w:rPr>
        <w:t>10</w:t>
      </w:r>
      <w:r w:rsidRPr="00DB30F9">
        <w:rPr>
          <w:rFonts w:eastAsia="仿宋_GB2312" w:hint="eastAsia"/>
          <w:color w:val="000000"/>
          <w:sz w:val="32"/>
          <w:szCs w:val="32"/>
        </w:rPr>
        <w:t>日，通过电子邮件等方式将相关会议材料发送专家咨询委员会委员。</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第二十五条</w:t>
      </w:r>
      <w:r w:rsidRPr="00DB30F9">
        <w:rPr>
          <w:rFonts w:eastAsia="仿宋_GB2312" w:hint="eastAsia"/>
          <w:color w:val="000000"/>
          <w:sz w:val="32"/>
          <w:szCs w:val="32"/>
        </w:rPr>
        <w:t>专家咨询委员会委员在收到会议材料后，应当结合会议研究和讨论的议题，全面审阅会议材料，查阅相关文献，在会议召开前形成基本意见。</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第二十六条</w:t>
      </w:r>
      <w:r w:rsidRPr="00DB30F9">
        <w:rPr>
          <w:rFonts w:eastAsia="仿宋_GB2312" w:hint="eastAsia"/>
          <w:color w:val="000000"/>
          <w:sz w:val="32"/>
          <w:szCs w:val="32"/>
        </w:rPr>
        <w:t>专家咨询委员会办公室根据研究和讨论议题的需要，可邀请法律、经济、社会等领域专家以及行业协会、企业</w:t>
      </w:r>
      <w:r w:rsidRPr="00DB30F9">
        <w:rPr>
          <w:rFonts w:eastAsia="仿宋_GB2312" w:hint="eastAsia"/>
          <w:color w:val="000000"/>
          <w:sz w:val="32"/>
          <w:szCs w:val="32"/>
        </w:rPr>
        <w:lastRenderedPageBreak/>
        <w:t>和患者代表参加会议。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第二十七条</w:t>
      </w:r>
      <w:r w:rsidRPr="00DB30F9">
        <w:rPr>
          <w:rFonts w:eastAsia="仿宋_GB2312" w:hint="eastAsia"/>
          <w:color w:val="000000"/>
          <w:sz w:val="32"/>
          <w:szCs w:val="32"/>
        </w:rPr>
        <w:t>专家咨询会一般由药审中心相关审评部门或者审评团队主持；针对为解决药审中心内部存在的审评争议和药物安全性、有效性、质量可控性评价等问题而组织召开的专家咨询会可由专家咨询委员会办公室指定一名专家咨询委员会委员担任会议主席主持。</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第二十八条</w:t>
      </w:r>
      <w:r w:rsidRPr="00DB30F9">
        <w:rPr>
          <w:rFonts w:eastAsia="仿宋_GB2312" w:hint="eastAsia"/>
          <w:color w:val="000000"/>
          <w:sz w:val="32"/>
          <w:szCs w:val="32"/>
        </w:rPr>
        <w:t>专家咨询会议结束后，专家咨询委员会办公室</w:t>
      </w:r>
    </w:p>
    <w:p w:rsidR="002119E0" w:rsidRPr="00DB30F9" w:rsidRDefault="002119E0" w:rsidP="002119E0">
      <w:pPr>
        <w:spacing w:line="560" w:lineRule="exact"/>
        <w:rPr>
          <w:rFonts w:eastAsia="仿宋_GB2312"/>
          <w:color w:val="000000"/>
          <w:sz w:val="32"/>
          <w:szCs w:val="32"/>
        </w:rPr>
      </w:pPr>
      <w:r w:rsidRPr="00DB30F9">
        <w:rPr>
          <w:rFonts w:eastAsia="仿宋_GB2312" w:hint="eastAsia"/>
          <w:color w:val="000000"/>
          <w:sz w:val="32"/>
          <w:szCs w:val="32"/>
        </w:rPr>
        <w:t>应当及时汇总专家咨询会的会议意见，对形成的技术指导原则、专家共识意见等应当在药审中心网站予以公开。</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第八章  专家公开论证会的工作程序</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第二十九条</w:t>
      </w:r>
      <w:r w:rsidRPr="00DB30F9">
        <w:rPr>
          <w:rFonts w:eastAsia="仿宋_GB2312" w:hint="eastAsia"/>
          <w:color w:val="000000"/>
          <w:sz w:val="32"/>
          <w:szCs w:val="32"/>
        </w:rPr>
        <w:t>药审中心确定召开专家公开论证会的，由专家咨询委员会办公室负责筹备和组织，就公开论证问题征求相关领域专家咨询委员会委员的意见，按论证问题所涉及的其他专业及法律、经济和社会领域，确定参加公开论证会的专家咨询委员会委员名单，名单人数应当为单数；专家公开论证会需要听取患者意见的，应当邀请患者代表列席会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第三十条</w:t>
      </w:r>
      <w:r w:rsidRPr="00DB30F9">
        <w:rPr>
          <w:rFonts w:eastAsia="仿宋_GB2312" w:hint="eastAsia"/>
          <w:color w:val="000000"/>
          <w:sz w:val="32"/>
          <w:szCs w:val="32"/>
        </w:rPr>
        <w:t>对于参加过具体品种日常咨询或者专家咨询会的专家咨询委员会委员，原则上专家咨询委员会办公室不再邀请其参加同品种及相关品种的公开论证会。</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第三十一条</w:t>
      </w:r>
      <w:r w:rsidRPr="00DB30F9">
        <w:rPr>
          <w:rFonts w:eastAsia="仿宋_GB2312" w:hint="eastAsia"/>
          <w:color w:val="000000"/>
          <w:sz w:val="32"/>
          <w:szCs w:val="32"/>
        </w:rPr>
        <w:t>专家公开论证会一般应当安排一定时间听取患者代表、旁听会议的社会公众及行业内人员的意见。</w:t>
      </w:r>
    </w:p>
    <w:p w:rsidR="002119E0" w:rsidRPr="000F0BAF" w:rsidRDefault="002119E0" w:rsidP="002119E0">
      <w:pPr>
        <w:spacing w:line="560" w:lineRule="exact"/>
        <w:ind w:firstLineChars="200" w:firstLine="640"/>
        <w:rPr>
          <w:rFonts w:ascii="仿宋" w:eastAsia="仿宋_GB2312" w:hAnsi="仿宋"/>
          <w:color w:val="000000"/>
          <w:sz w:val="32"/>
          <w:szCs w:val="32"/>
        </w:rPr>
      </w:pPr>
      <w:r w:rsidRPr="000F0BAF">
        <w:rPr>
          <w:rFonts w:ascii="黑体" w:eastAsia="黑体" w:hAnsi="黑体" w:hint="eastAsia"/>
          <w:color w:val="000000"/>
          <w:sz w:val="32"/>
          <w:szCs w:val="32"/>
        </w:rPr>
        <w:t>第三十二条</w:t>
      </w:r>
      <w:r w:rsidRPr="00DB30F9">
        <w:rPr>
          <w:rFonts w:eastAsia="仿宋_GB2312" w:hint="eastAsia"/>
          <w:color w:val="000000"/>
          <w:sz w:val="32"/>
          <w:szCs w:val="32"/>
        </w:rPr>
        <w:t>专家咨询委员会办公室应当征求专家咨询委员</w:t>
      </w:r>
      <w:r w:rsidRPr="00DB30F9">
        <w:rPr>
          <w:rFonts w:eastAsia="仿宋_GB2312" w:hint="eastAsia"/>
          <w:color w:val="000000"/>
          <w:sz w:val="32"/>
          <w:szCs w:val="32"/>
        </w:rPr>
        <w:lastRenderedPageBreak/>
        <w:t>会委员的意见，明确公开论证会所需准备的事项和具体材料内容，并做好会议的各项准备工作。</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第三十三条</w:t>
      </w:r>
      <w:r w:rsidRPr="00DB30F9">
        <w:rPr>
          <w:rFonts w:eastAsia="仿宋_GB2312" w:hint="eastAsia"/>
          <w:color w:val="000000"/>
          <w:sz w:val="32"/>
          <w:szCs w:val="32"/>
        </w:rPr>
        <w:t>专家咨询委员会办公室应当告知申请人公开论证会所需要准备的事项和论证材料，并与专家咨询委员会委员、申请人协商确定公开论证会的时间。</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第三十四条</w:t>
      </w:r>
      <w:r w:rsidRPr="00DB30F9">
        <w:rPr>
          <w:rFonts w:eastAsia="仿宋_GB2312" w:hint="eastAsia"/>
          <w:color w:val="000000"/>
          <w:sz w:val="32"/>
          <w:szCs w:val="32"/>
        </w:rPr>
        <w:t>确定专家公开论证会时间和地点后，专家咨询委员会办公室应当在药审中心网站上发布专家公开论证会的公告，说明公开论证的问题及参会的专家咨询委员会委员的专业组成；接受社会公众和行业内人员申请旁听会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第三十五条</w:t>
      </w:r>
      <w:r w:rsidRPr="00DB30F9">
        <w:rPr>
          <w:rFonts w:eastAsia="仿宋_GB2312" w:hint="eastAsia"/>
          <w:color w:val="000000"/>
          <w:sz w:val="32"/>
          <w:szCs w:val="32"/>
        </w:rPr>
        <w:t>审评团队与申请人均应当在专家公开论证会召开前</w:t>
      </w:r>
      <w:r w:rsidRPr="00DB30F9">
        <w:rPr>
          <w:rFonts w:eastAsia="仿宋_GB2312"/>
          <w:color w:val="000000"/>
          <w:sz w:val="32"/>
          <w:szCs w:val="32"/>
        </w:rPr>
        <w:t>20</w:t>
      </w:r>
      <w:r w:rsidRPr="00DB30F9">
        <w:rPr>
          <w:rFonts w:eastAsia="仿宋_GB2312" w:hint="eastAsia"/>
          <w:color w:val="000000"/>
          <w:sz w:val="32"/>
          <w:szCs w:val="32"/>
        </w:rPr>
        <w:t>日提交会议论证报告和材料。论证报告和材料应当着重说明在重大技术争议上的论证意见及相关证据、技术数据、背景材料等。</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第三十六条</w:t>
      </w:r>
      <w:r w:rsidRPr="00DB30F9">
        <w:rPr>
          <w:rFonts w:eastAsia="仿宋_GB2312" w:hint="eastAsia"/>
          <w:color w:val="000000"/>
          <w:sz w:val="32"/>
          <w:szCs w:val="32"/>
        </w:rPr>
        <w:t>专家咨询委员会办公室应当在专家公开论证会召开前</w:t>
      </w:r>
      <w:r w:rsidRPr="00DB30F9">
        <w:rPr>
          <w:rFonts w:eastAsia="仿宋_GB2312"/>
          <w:color w:val="000000"/>
          <w:sz w:val="32"/>
          <w:szCs w:val="32"/>
        </w:rPr>
        <w:t>15</w:t>
      </w:r>
      <w:r w:rsidRPr="00DB30F9">
        <w:rPr>
          <w:rFonts w:eastAsia="仿宋_GB2312" w:hint="eastAsia"/>
          <w:color w:val="000000"/>
          <w:sz w:val="32"/>
          <w:szCs w:val="32"/>
        </w:rPr>
        <w:t>日，通过电子邮件等方式将审评团队与申请人提交的会议论证报告和材料及其他相关会议资料发送专家咨询委员会委员。</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第三十七条</w:t>
      </w:r>
      <w:r w:rsidRPr="00DB30F9">
        <w:rPr>
          <w:rFonts w:eastAsia="仿宋_GB2312" w:hint="eastAsia"/>
          <w:color w:val="000000"/>
          <w:sz w:val="32"/>
          <w:szCs w:val="32"/>
        </w:rPr>
        <w:t>专家咨询委员会委员在收到会议论证报告和材料后，应当全面深入研究审评团队和申请人提交的论证报告和材料，围绕论证的问题，明确争议的关键点，对比分析双方评估方法、采用数据、量度依据、风险与效益等，判断双方所提依据的科学性，为专家公开论证会做好充分准备。</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第三十八条</w:t>
      </w:r>
      <w:r w:rsidRPr="00DB30F9">
        <w:rPr>
          <w:rFonts w:eastAsia="仿宋_GB2312" w:hint="eastAsia"/>
          <w:color w:val="000000"/>
          <w:sz w:val="32"/>
          <w:szCs w:val="32"/>
        </w:rPr>
        <w:t>专家公开论证会的会议主席由专家咨询委员会</w:t>
      </w:r>
      <w:r w:rsidRPr="00DB30F9">
        <w:rPr>
          <w:rFonts w:eastAsia="仿宋_GB2312" w:hint="eastAsia"/>
          <w:color w:val="000000"/>
          <w:sz w:val="32"/>
          <w:szCs w:val="32"/>
        </w:rPr>
        <w:lastRenderedPageBreak/>
        <w:t>办公室指定，并按照下列程序进行：</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（一）会议主席宣布专家公开论证会开始，介绍参会各方人员名单，宣布会议纪律与会议议程；</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（二）申请人报告，就争议问题陈述研发意见、观点和理由；</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（三）专家咨询委员会委员就申请人的报告、有关研发情况、技术指南与标准应用及论证依据向申请人进行询问，申请人应当逐条给予回答；</w:t>
      </w:r>
    </w:p>
    <w:p w:rsidR="002119E0" w:rsidRPr="002D4222" w:rsidRDefault="002119E0" w:rsidP="002119E0">
      <w:pPr>
        <w:spacing w:line="560" w:lineRule="exact"/>
        <w:ind w:firstLineChars="200" w:firstLine="640"/>
        <w:rPr>
          <w:rFonts w:eastAsia="仿宋_GB2312"/>
          <w:color w:val="000000"/>
          <w:spacing w:val="-8"/>
          <w:sz w:val="32"/>
          <w:szCs w:val="32"/>
        </w:rPr>
      </w:pPr>
      <w:r w:rsidRPr="00DB30F9">
        <w:rPr>
          <w:rFonts w:eastAsia="仿宋_GB2312" w:hint="eastAsia"/>
          <w:color w:val="000000"/>
          <w:sz w:val="32"/>
          <w:szCs w:val="32"/>
        </w:rPr>
        <w:t>（四）</w:t>
      </w:r>
      <w:r w:rsidRPr="002D4222">
        <w:rPr>
          <w:rFonts w:eastAsia="仿宋_GB2312" w:hint="eastAsia"/>
          <w:color w:val="000000"/>
          <w:spacing w:val="-8"/>
          <w:sz w:val="32"/>
          <w:szCs w:val="32"/>
        </w:rPr>
        <w:t>审评团队报告，就争议问题陈述审评意见、观点和理由；</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（五）专家咨询委员会委员就审评团队的报告、有关审评情况、技术指南与标准判断及论证依据向审评团队进行询问，审评团队应当逐条给予回答；</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（六）专家咨询委员会听取患者代表、部分旁听会议的社会公众及行业内人员的意见，每人发言不超过</w:t>
      </w:r>
      <w:r w:rsidRPr="00DB30F9">
        <w:rPr>
          <w:rFonts w:eastAsia="仿宋_GB2312"/>
          <w:color w:val="000000"/>
          <w:sz w:val="32"/>
          <w:szCs w:val="32"/>
        </w:rPr>
        <w:t>5</w:t>
      </w:r>
      <w:r w:rsidRPr="00DB30F9">
        <w:rPr>
          <w:rFonts w:eastAsia="仿宋_GB2312" w:hint="eastAsia"/>
          <w:color w:val="000000"/>
          <w:sz w:val="32"/>
          <w:szCs w:val="32"/>
        </w:rPr>
        <w:t>分钟；</w:t>
      </w:r>
    </w:p>
    <w:p w:rsidR="002119E0" w:rsidRPr="00DB30F9" w:rsidRDefault="002119E0" w:rsidP="002119E0">
      <w:pPr>
        <w:spacing w:line="560" w:lineRule="exact"/>
        <w:ind w:firstLineChars="200" w:firstLine="640"/>
        <w:rPr>
          <w:rFonts w:eastAsia="仿宋_GB2312"/>
          <w:color w:val="000000"/>
          <w:spacing w:val="-6"/>
          <w:sz w:val="32"/>
          <w:szCs w:val="32"/>
        </w:rPr>
      </w:pPr>
      <w:r w:rsidRPr="00DB30F9">
        <w:rPr>
          <w:rFonts w:eastAsia="仿宋_GB2312" w:hint="eastAsia"/>
          <w:color w:val="000000"/>
          <w:sz w:val="32"/>
          <w:szCs w:val="32"/>
        </w:rPr>
        <w:t>（七）会议主席组织专家咨询委员会委员对论证问题逐条进行讨论，全面</w:t>
      </w:r>
      <w:r w:rsidRPr="00DB30F9">
        <w:rPr>
          <w:rFonts w:eastAsia="仿宋_GB2312" w:hint="eastAsia"/>
          <w:color w:val="000000"/>
          <w:spacing w:val="-6"/>
          <w:sz w:val="32"/>
          <w:szCs w:val="32"/>
        </w:rPr>
        <w:t>论证双方的技术观点和依据；每位专家咨询委员会委员独立形成书面论证意见，论证意见应当有明确的观点和依据；</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（八）专家咨询委员会对论证问题进行投票表决，各专家咨询委员会委员应当同时投票，在会议投票表决屏幕上同步显示投票结果；参加会议的患者代表、旁听会议的社会人员及行业内人员不参与投票；</w:t>
      </w: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（九）每位专家咨询委员会委员分别向会议阐明其表决的观点、理由和依据；专家咨询委员会委员阐明的观点应当与投票表决的意见及书面意见一致，不一致的，所投票无效；</w:t>
      </w:r>
    </w:p>
    <w:p w:rsidR="002119E0" w:rsidRPr="00DB30F9" w:rsidRDefault="002119E0" w:rsidP="002119E0">
      <w:pPr>
        <w:spacing w:line="560" w:lineRule="exact"/>
        <w:ind w:firstLineChars="200" w:firstLine="640"/>
        <w:rPr>
          <w:rFonts w:eastAsia="仿宋_GB2312"/>
          <w:color w:val="000000"/>
          <w:spacing w:val="-6"/>
          <w:sz w:val="32"/>
          <w:szCs w:val="32"/>
        </w:rPr>
      </w:pPr>
      <w:r w:rsidRPr="00DB30F9">
        <w:rPr>
          <w:rFonts w:eastAsia="仿宋_GB2312" w:hint="eastAsia"/>
          <w:color w:val="000000"/>
          <w:sz w:val="32"/>
          <w:szCs w:val="32"/>
        </w:rPr>
        <w:lastRenderedPageBreak/>
        <w:t>（十）会</w:t>
      </w:r>
      <w:r w:rsidRPr="00DB30F9">
        <w:rPr>
          <w:rFonts w:eastAsia="仿宋_GB2312" w:hint="eastAsia"/>
          <w:color w:val="000000"/>
          <w:spacing w:val="-6"/>
          <w:sz w:val="32"/>
          <w:szCs w:val="32"/>
        </w:rPr>
        <w:t>议主席组织专家咨询委员会委员对投票结果进行归纳总结，按照少数服从多数的原则，形成公开论证会最终建议；由会议主席宣布最终公开论证结果，并在书面论证结果上确认签字。</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第三十九条</w:t>
      </w:r>
      <w:r w:rsidRPr="00DB30F9">
        <w:rPr>
          <w:rFonts w:eastAsia="仿宋_GB2312" w:hint="eastAsia"/>
          <w:color w:val="000000"/>
          <w:sz w:val="32"/>
          <w:szCs w:val="32"/>
        </w:rPr>
        <w:t>药审中心原则上应当按照专家公开论证会的最终建议形成技术审评意见；审评团队存在不同技术意见的，可在药品技术审评报告中阐述理由和依据。</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第四十条</w:t>
      </w:r>
      <w:r w:rsidRPr="00DB30F9">
        <w:rPr>
          <w:rFonts w:eastAsia="仿宋_GB2312" w:hint="eastAsia"/>
          <w:color w:val="000000"/>
          <w:sz w:val="32"/>
          <w:szCs w:val="32"/>
        </w:rPr>
        <w:t>药审中心应当在完成技术审评后，将专家公开论证会的意见及技术审评报告在网站上予以公开。</w:t>
      </w:r>
    </w:p>
    <w:p w:rsidR="002119E0" w:rsidRPr="000F0BAF" w:rsidRDefault="002119E0" w:rsidP="002119E0">
      <w:pPr>
        <w:spacing w:line="560" w:lineRule="exact"/>
        <w:rPr>
          <w:color w:val="000000"/>
        </w:rPr>
      </w:pPr>
    </w:p>
    <w:p w:rsidR="002119E0" w:rsidRPr="00DB30F9" w:rsidRDefault="002119E0" w:rsidP="002119E0">
      <w:pPr>
        <w:spacing w:line="560" w:lineRule="exact"/>
        <w:jc w:val="center"/>
        <w:rPr>
          <w:rFonts w:ascii="方正小标宋简体" w:eastAsia="方正小标宋简体" w:hAnsi="黑体"/>
          <w:color w:val="000000"/>
          <w:sz w:val="32"/>
          <w:szCs w:val="32"/>
        </w:rPr>
      </w:pPr>
      <w:r w:rsidRPr="00DB30F9">
        <w:rPr>
          <w:rFonts w:ascii="方正小标宋简体" w:eastAsia="方正小标宋简体" w:hAnsi="黑体" w:hint="eastAsia"/>
          <w:color w:val="000000"/>
          <w:sz w:val="32"/>
          <w:szCs w:val="32"/>
        </w:rPr>
        <w:t>第九章  附  则</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第四十一条</w:t>
      </w:r>
      <w:r w:rsidRPr="00DB30F9">
        <w:rPr>
          <w:rFonts w:eastAsia="仿宋_GB2312" w:hint="eastAsia"/>
          <w:color w:val="000000"/>
          <w:sz w:val="32"/>
          <w:szCs w:val="32"/>
        </w:rPr>
        <w:t>专家咨询委员会办公室建立与专家咨询委员会委员互联网双向交流平台，共享最新政策法规、技术指南和审评标准相关的资料，以及国内外药物研发过程中最新技术发展动态与趋势信息。</w:t>
      </w:r>
    </w:p>
    <w:p w:rsidR="002119E0" w:rsidRPr="00DB30F9" w:rsidRDefault="002119E0" w:rsidP="002119E0">
      <w:pPr>
        <w:spacing w:line="560" w:lineRule="exact"/>
        <w:ind w:firstLineChars="200" w:firstLine="640"/>
        <w:rPr>
          <w:rFonts w:eastAsia="仿宋_GB2312"/>
          <w:color w:val="000000"/>
          <w:sz w:val="32"/>
          <w:szCs w:val="32"/>
        </w:rPr>
      </w:pPr>
      <w:r w:rsidRPr="000F0BAF">
        <w:rPr>
          <w:rFonts w:ascii="黑体" w:eastAsia="黑体" w:hAnsi="黑体" w:hint="eastAsia"/>
          <w:color w:val="000000"/>
          <w:sz w:val="32"/>
          <w:szCs w:val="32"/>
        </w:rPr>
        <w:t>第四十二条</w:t>
      </w:r>
      <w:r w:rsidRPr="00DB30F9">
        <w:rPr>
          <w:rFonts w:eastAsia="仿宋_GB2312" w:hint="eastAsia"/>
          <w:color w:val="000000"/>
          <w:sz w:val="32"/>
          <w:szCs w:val="32"/>
        </w:rPr>
        <w:t>药品注册审评过程中专家咨询会或者公开论证会的准备及召开会议所用时间不计入技术审评时限。</w:t>
      </w:r>
    </w:p>
    <w:p w:rsidR="002119E0" w:rsidRPr="000F0BAF" w:rsidRDefault="002119E0" w:rsidP="002119E0">
      <w:pPr>
        <w:spacing w:line="560" w:lineRule="exact"/>
        <w:ind w:firstLineChars="200" w:firstLine="640"/>
        <w:rPr>
          <w:rFonts w:ascii="仿宋" w:eastAsia="仿宋_GB2312" w:hAnsi="仿宋"/>
          <w:color w:val="000000"/>
          <w:sz w:val="32"/>
          <w:szCs w:val="32"/>
        </w:rPr>
      </w:pPr>
      <w:r w:rsidRPr="000F0BAF">
        <w:rPr>
          <w:rFonts w:ascii="黑体" w:eastAsia="黑体" w:hAnsi="黑体" w:hint="eastAsia"/>
          <w:color w:val="000000"/>
          <w:sz w:val="32"/>
          <w:szCs w:val="32"/>
        </w:rPr>
        <w:t>第四十三条</w:t>
      </w:r>
      <w:r w:rsidRPr="000F0BAF">
        <w:rPr>
          <w:rFonts w:ascii="仿宋" w:eastAsia="仿宋_GB2312" w:hAnsi="仿宋" w:hint="eastAsia"/>
          <w:color w:val="000000"/>
          <w:sz w:val="32"/>
          <w:szCs w:val="32"/>
        </w:rPr>
        <w:t>本办法由食品药品监管总局负责解释。</w:t>
      </w:r>
    </w:p>
    <w:p w:rsidR="002119E0" w:rsidRPr="000F0BAF" w:rsidRDefault="002119E0" w:rsidP="002119E0">
      <w:pPr>
        <w:spacing w:line="560" w:lineRule="exact"/>
        <w:ind w:firstLineChars="200" w:firstLine="640"/>
        <w:rPr>
          <w:rFonts w:ascii="仿宋" w:eastAsia="仿宋_GB2312" w:hAnsi="仿宋"/>
          <w:color w:val="000000"/>
          <w:sz w:val="32"/>
          <w:szCs w:val="32"/>
        </w:rPr>
      </w:pPr>
      <w:r w:rsidRPr="000F0BAF">
        <w:rPr>
          <w:rFonts w:ascii="黑体" w:eastAsia="黑体" w:hAnsi="黑体" w:hint="eastAsia"/>
          <w:color w:val="000000"/>
          <w:sz w:val="32"/>
          <w:szCs w:val="32"/>
        </w:rPr>
        <w:t>第四十四条</w:t>
      </w:r>
      <w:r w:rsidRPr="000F0BAF">
        <w:rPr>
          <w:rFonts w:ascii="仿宋" w:eastAsia="仿宋_GB2312" w:hAnsi="仿宋" w:hint="eastAsia"/>
          <w:color w:val="000000"/>
          <w:sz w:val="32"/>
          <w:szCs w:val="32"/>
        </w:rPr>
        <w:t>本办法自发布之日起施行。</w:t>
      </w:r>
    </w:p>
    <w:p w:rsidR="002119E0" w:rsidRPr="000F0BAF" w:rsidRDefault="002119E0" w:rsidP="002119E0">
      <w:pPr>
        <w:spacing w:line="560" w:lineRule="exact"/>
        <w:rPr>
          <w:color w:val="000000"/>
        </w:rPr>
      </w:pPr>
    </w:p>
    <w:p w:rsidR="002119E0" w:rsidRPr="00DB30F9" w:rsidRDefault="002119E0" w:rsidP="002119E0">
      <w:pPr>
        <w:spacing w:line="560" w:lineRule="exact"/>
        <w:ind w:firstLineChars="200" w:firstLine="640"/>
        <w:rPr>
          <w:rFonts w:eastAsia="仿宋_GB2312"/>
          <w:color w:val="000000"/>
          <w:sz w:val="32"/>
          <w:szCs w:val="32"/>
        </w:rPr>
      </w:pPr>
      <w:r w:rsidRPr="00DB30F9">
        <w:rPr>
          <w:rFonts w:eastAsia="仿宋_GB2312" w:hint="eastAsia"/>
          <w:color w:val="000000"/>
          <w:sz w:val="32"/>
          <w:szCs w:val="32"/>
        </w:rPr>
        <w:t>附：</w:t>
      </w:r>
      <w:r w:rsidRPr="00DB30F9">
        <w:rPr>
          <w:rFonts w:eastAsia="仿宋_GB2312" w:hint="eastAsia"/>
          <w:color w:val="000000"/>
          <w:sz w:val="32"/>
          <w:szCs w:val="32"/>
        </w:rPr>
        <w:t>1.</w:t>
      </w:r>
      <w:r w:rsidRPr="00DB30F9">
        <w:rPr>
          <w:rFonts w:eastAsia="仿宋_GB2312" w:hint="eastAsia"/>
          <w:color w:val="000000"/>
          <w:sz w:val="32"/>
          <w:szCs w:val="32"/>
        </w:rPr>
        <w:t>专家咨询委员会及专业组成</w:t>
      </w:r>
    </w:p>
    <w:p w:rsidR="002119E0" w:rsidRPr="00DB30F9" w:rsidRDefault="002119E0" w:rsidP="002119E0">
      <w:pPr>
        <w:spacing w:line="560" w:lineRule="exact"/>
        <w:ind w:firstLineChars="400" w:firstLine="1280"/>
        <w:rPr>
          <w:rFonts w:eastAsia="仿宋_GB2312"/>
          <w:color w:val="000000"/>
          <w:sz w:val="32"/>
          <w:szCs w:val="32"/>
        </w:rPr>
      </w:pPr>
      <w:r w:rsidRPr="00DB30F9">
        <w:rPr>
          <w:rFonts w:eastAsia="仿宋_GB2312" w:hint="eastAsia"/>
          <w:color w:val="000000"/>
          <w:sz w:val="32"/>
          <w:szCs w:val="32"/>
        </w:rPr>
        <w:t>2.</w:t>
      </w:r>
      <w:r w:rsidRPr="00DB30F9">
        <w:rPr>
          <w:rFonts w:eastAsia="仿宋_GB2312" w:hint="eastAsia"/>
          <w:color w:val="000000"/>
          <w:sz w:val="32"/>
          <w:szCs w:val="32"/>
        </w:rPr>
        <w:t>专家咨询委员会委员利益评估表</w:t>
      </w:r>
    </w:p>
    <w:p w:rsidR="002119E0" w:rsidRPr="00DB30F9" w:rsidRDefault="002119E0" w:rsidP="002119E0">
      <w:pPr>
        <w:spacing w:line="560" w:lineRule="exact"/>
        <w:ind w:firstLineChars="400" w:firstLine="1280"/>
        <w:rPr>
          <w:rFonts w:eastAsia="仿宋_GB2312"/>
          <w:color w:val="000000"/>
          <w:sz w:val="32"/>
          <w:szCs w:val="32"/>
        </w:rPr>
      </w:pPr>
      <w:r w:rsidRPr="00DB30F9">
        <w:rPr>
          <w:rFonts w:eastAsia="仿宋_GB2312" w:hint="eastAsia"/>
          <w:color w:val="000000"/>
          <w:sz w:val="32"/>
          <w:szCs w:val="32"/>
        </w:rPr>
        <w:t>3.</w:t>
      </w:r>
      <w:r w:rsidRPr="00DB30F9">
        <w:rPr>
          <w:rFonts w:eastAsia="仿宋_GB2312" w:hint="eastAsia"/>
          <w:color w:val="000000"/>
          <w:sz w:val="32"/>
          <w:szCs w:val="32"/>
        </w:rPr>
        <w:t>无利益冲突声明</w:t>
      </w:r>
    </w:p>
    <w:p w:rsidR="002119E0" w:rsidRPr="000F0BAF" w:rsidRDefault="002119E0" w:rsidP="002119E0">
      <w:pPr>
        <w:spacing w:line="560" w:lineRule="exact"/>
        <w:ind w:firstLineChars="400" w:firstLine="1280"/>
        <w:rPr>
          <w:color w:val="000000"/>
        </w:rPr>
      </w:pPr>
      <w:r w:rsidRPr="00DB30F9">
        <w:rPr>
          <w:rFonts w:eastAsia="仿宋_GB2312" w:hint="eastAsia"/>
          <w:color w:val="000000"/>
          <w:sz w:val="32"/>
          <w:szCs w:val="32"/>
        </w:rPr>
        <w:t>4.</w:t>
      </w:r>
      <w:r w:rsidRPr="00DB30F9">
        <w:rPr>
          <w:rFonts w:eastAsia="仿宋_GB2312" w:hint="eastAsia"/>
          <w:color w:val="000000"/>
          <w:sz w:val="32"/>
          <w:szCs w:val="32"/>
        </w:rPr>
        <w:t>保密承诺书</w:t>
      </w:r>
    </w:p>
    <w:p w:rsidR="002119E0" w:rsidRPr="000F0BAF" w:rsidRDefault="002119E0" w:rsidP="002119E0">
      <w:pPr>
        <w:rPr>
          <w:rFonts w:ascii="黑体" w:eastAsia="黑体" w:hAnsi="黑体"/>
          <w:color w:val="000000"/>
          <w:sz w:val="32"/>
          <w:szCs w:val="32"/>
        </w:rPr>
      </w:pPr>
      <w:r w:rsidRPr="000F0BAF">
        <w:rPr>
          <w:color w:val="000000"/>
        </w:rPr>
        <w:br w:type="page"/>
      </w:r>
      <w:r w:rsidRPr="000F0BAF">
        <w:rPr>
          <w:rFonts w:ascii="黑体" w:eastAsia="黑体" w:hAnsi="黑体" w:hint="eastAsia"/>
          <w:color w:val="000000"/>
          <w:sz w:val="32"/>
          <w:szCs w:val="32"/>
        </w:rPr>
        <w:lastRenderedPageBreak/>
        <w:t>附1</w:t>
      </w:r>
    </w:p>
    <w:p w:rsidR="002119E0" w:rsidRPr="000F0BAF" w:rsidRDefault="002119E0" w:rsidP="002119E0">
      <w:pPr>
        <w:jc w:val="center"/>
        <w:rPr>
          <w:rFonts w:ascii="方正小标宋简体" w:eastAsia="方正小标宋简体"/>
          <w:color w:val="000000"/>
          <w:sz w:val="44"/>
          <w:szCs w:val="44"/>
        </w:rPr>
      </w:pPr>
      <w:r w:rsidRPr="000F0BAF">
        <w:rPr>
          <w:rFonts w:ascii="方正小标宋简体" w:eastAsia="方正小标宋简体" w:hint="eastAsia"/>
          <w:color w:val="000000"/>
          <w:sz w:val="44"/>
          <w:szCs w:val="44"/>
        </w:rPr>
        <w:t>专家咨询委员会及专业组成</w:t>
      </w:r>
    </w:p>
    <w:tbl>
      <w:tblPr>
        <w:tblW w:w="9215" w:type="dxa"/>
        <w:jc w:val="center"/>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3827"/>
        <w:gridCol w:w="4395"/>
      </w:tblGrid>
      <w:tr w:rsidR="002119E0" w:rsidRPr="00DB30F9" w:rsidTr="00BE0095">
        <w:trPr>
          <w:trHeight w:val="660"/>
          <w:jc w:val="center"/>
        </w:trPr>
        <w:tc>
          <w:tcPr>
            <w:tcW w:w="993" w:type="dxa"/>
            <w:vAlign w:val="center"/>
          </w:tcPr>
          <w:p w:rsidR="002119E0" w:rsidRPr="00DB30F9" w:rsidRDefault="002119E0" w:rsidP="00BE0095">
            <w:pPr>
              <w:jc w:val="center"/>
              <w:rPr>
                <w:rFonts w:eastAsia="仿宋"/>
                <w:color w:val="000000"/>
                <w:sz w:val="28"/>
                <w:szCs w:val="28"/>
              </w:rPr>
            </w:pPr>
          </w:p>
        </w:tc>
        <w:tc>
          <w:tcPr>
            <w:tcW w:w="3827" w:type="dxa"/>
            <w:vAlign w:val="center"/>
          </w:tcPr>
          <w:p w:rsidR="002119E0" w:rsidRPr="00DB30F9" w:rsidRDefault="002119E0" w:rsidP="00BE0095">
            <w:pPr>
              <w:jc w:val="center"/>
              <w:rPr>
                <w:rFonts w:eastAsia="仿宋"/>
                <w:b/>
                <w:color w:val="000000"/>
                <w:sz w:val="28"/>
                <w:szCs w:val="28"/>
              </w:rPr>
            </w:pPr>
            <w:r w:rsidRPr="00DB30F9">
              <w:rPr>
                <w:rFonts w:eastAsia="仿宋_GB2312"/>
                <w:b/>
                <w:color w:val="000000"/>
                <w:sz w:val="28"/>
                <w:szCs w:val="28"/>
              </w:rPr>
              <w:t>专家咨询委员会</w:t>
            </w:r>
          </w:p>
        </w:tc>
        <w:tc>
          <w:tcPr>
            <w:tcW w:w="4395" w:type="dxa"/>
            <w:vAlign w:val="center"/>
          </w:tcPr>
          <w:p w:rsidR="002119E0" w:rsidRPr="00DB30F9" w:rsidRDefault="002119E0" w:rsidP="00BE0095">
            <w:pPr>
              <w:jc w:val="center"/>
              <w:rPr>
                <w:rFonts w:eastAsia="仿宋"/>
                <w:b/>
                <w:color w:val="000000"/>
                <w:sz w:val="28"/>
                <w:szCs w:val="28"/>
              </w:rPr>
            </w:pPr>
            <w:r w:rsidRPr="00DB30F9">
              <w:rPr>
                <w:rFonts w:eastAsia="仿宋_GB2312"/>
                <w:b/>
                <w:color w:val="000000"/>
                <w:sz w:val="28"/>
                <w:szCs w:val="28"/>
              </w:rPr>
              <w:t>专业组成</w:t>
            </w:r>
          </w:p>
        </w:tc>
      </w:tr>
      <w:tr w:rsidR="002119E0" w:rsidRPr="00DB30F9" w:rsidTr="00BE0095">
        <w:trPr>
          <w:trHeight w:val="872"/>
          <w:jc w:val="center"/>
        </w:trPr>
        <w:tc>
          <w:tcPr>
            <w:tcW w:w="993" w:type="dxa"/>
            <w:vMerge w:val="restart"/>
            <w:vAlign w:val="center"/>
          </w:tcPr>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r w:rsidRPr="00DB30F9">
              <w:rPr>
                <w:rFonts w:eastAsia="仿宋_GB2312"/>
                <w:b/>
                <w:color w:val="000000"/>
                <w:sz w:val="28"/>
                <w:szCs w:val="28"/>
              </w:rPr>
              <w:t>12</w:t>
            </w:r>
            <w:r w:rsidRPr="00DB30F9">
              <w:rPr>
                <w:rFonts w:eastAsia="仿宋_GB2312"/>
                <w:b/>
                <w:color w:val="000000"/>
                <w:sz w:val="28"/>
                <w:szCs w:val="28"/>
              </w:rPr>
              <w:t>个通用专家咨询委员会</w:t>
            </w: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Default="002119E0" w:rsidP="00BE0095">
            <w:pPr>
              <w:spacing w:line="400" w:lineRule="exact"/>
              <w:rPr>
                <w:rFonts w:eastAsia="仿宋_GB2312"/>
                <w:b/>
                <w:color w:val="000000"/>
                <w:sz w:val="28"/>
                <w:szCs w:val="28"/>
              </w:rPr>
            </w:pPr>
          </w:p>
          <w:p w:rsidR="002119E0" w:rsidRPr="008D7218" w:rsidRDefault="002119E0" w:rsidP="00BE0095">
            <w:pPr>
              <w:spacing w:line="400" w:lineRule="exact"/>
              <w:rPr>
                <w:rFonts w:eastAsia="仿宋_GB2312"/>
                <w:b/>
                <w:color w:val="000000"/>
                <w:sz w:val="28"/>
                <w:szCs w:val="28"/>
              </w:rPr>
            </w:pPr>
          </w:p>
          <w:p w:rsidR="002119E0" w:rsidRPr="00DB30F9" w:rsidRDefault="002119E0" w:rsidP="00BE0095">
            <w:pPr>
              <w:spacing w:line="400" w:lineRule="exact"/>
              <w:rPr>
                <w:rFonts w:eastAsia="仿宋_GB2312"/>
                <w:b/>
                <w:color w:val="000000"/>
                <w:sz w:val="28"/>
                <w:szCs w:val="28"/>
              </w:rPr>
            </w:pPr>
          </w:p>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lastRenderedPageBreak/>
              <w:t>1.</w:t>
            </w:r>
            <w:r w:rsidRPr="00DB30F9">
              <w:rPr>
                <w:rFonts w:eastAsia="仿宋_GB2312"/>
                <w:color w:val="000000"/>
                <w:sz w:val="28"/>
                <w:szCs w:val="28"/>
              </w:rPr>
              <w:t>药品审评重大改革与发展决策专家咨询委员会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由国家中医药、化药、生物医药领域院士、国医大师等专家组成。</w:t>
            </w:r>
          </w:p>
        </w:tc>
      </w:tr>
      <w:tr w:rsidR="002119E0" w:rsidRPr="00DB30F9" w:rsidTr="00BE0095">
        <w:trPr>
          <w:trHeight w:val="1413"/>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2.</w:t>
            </w:r>
            <w:r w:rsidRPr="00DB30F9">
              <w:rPr>
                <w:rFonts w:eastAsia="仿宋_GB2312"/>
                <w:color w:val="000000"/>
                <w:sz w:val="28"/>
                <w:szCs w:val="28"/>
              </w:rPr>
              <w:t>药品安全及风险管理专家咨询委员会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由非临床和临床研究、流行病、各治疗领域临床、药品安全评价或者监管，药物不良反应等专家组成。</w:t>
            </w:r>
          </w:p>
        </w:tc>
      </w:tr>
      <w:tr w:rsidR="002119E0" w:rsidRPr="00DB30F9" w:rsidTr="00BE0095">
        <w:trPr>
          <w:trHeight w:val="99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3.</w:t>
            </w:r>
            <w:r w:rsidRPr="00DB30F9">
              <w:rPr>
                <w:rFonts w:eastAsia="仿宋_GB2312"/>
                <w:color w:val="000000"/>
                <w:sz w:val="28"/>
                <w:szCs w:val="28"/>
              </w:rPr>
              <w:t>中医药理论及方剂学专家咨询委员会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由从事中医药理论、经典、中医证候和方剂学等研究的专家组成。</w:t>
            </w:r>
          </w:p>
        </w:tc>
      </w:tr>
      <w:tr w:rsidR="002119E0" w:rsidRPr="00DB30F9" w:rsidTr="00BE0095">
        <w:trPr>
          <w:trHeight w:val="976"/>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4.</w:t>
            </w:r>
            <w:r w:rsidRPr="00DB30F9">
              <w:rPr>
                <w:rFonts w:eastAsia="仿宋_GB2312"/>
                <w:color w:val="000000"/>
                <w:sz w:val="28"/>
                <w:szCs w:val="28"/>
              </w:rPr>
              <w:t>中药生产工艺及全程质量控制专家咨询委员会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由药材炮制、中药提取纯化工艺、制剂工艺、过程控制等专家组成。</w:t>
            </w:r>
          </w:p>
        </w:tc>
      </w:tr>
      <w:tr w:rsidR="002119E0" w:rsidRPr="00DB30F9" w:rsidTr="00BE0095">
        <w:trPr>
          <w:trHeight w:val="1399"/>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5.</w:t>
            </w:r>
            <w:r w:rsidRPr="00DB30F9">
              <w:rPr>
                <w:rFonts w:eastAsia="仿宋_GB2312"/>
                <w:color w:val="000000"/>
                <w:sz w:val="28"/>
                <w:szCs w:val="28"/>
              </w:rPr>
              <w:t>中药质量分析及中药材专家咨询委员会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由中药植化、中药标准及质量分析、中药药用资源、药材生产等专家组成。</w:t>
            </w:r>
          </w:p>
        </w:tc>
      </w:tr>
      <w:tr w:rsidR="002119E0" w:rsidRPr="00DB30F9" w:rsidTr="00BE0095">
        <w:trPr>
          <w:trHeight w:val="1405"/>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6.</w:t>
            </w:r>
            <w:r w:rsidRPr="00DB30F9">
              <w:rPr>
                <w:rFonts w:eastAsia="仿宋_GB2312"/>
                <w:color w:val="000000"/>
                <w:sz w:val="28"/>
                <w:szCs w:val="28"/>
              </w:rPr>
              <w:t>化药药学专家咨询委员会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由原料药合成与工艺、制剂、药物分析与检验、辅料、包材</w:t>
            </w:r>
            <w:r w:rsidRPr="00DB30F9">
              <w:rPr>
                <w:rFonts w:eastAsia="仿宋_GB2312"/>
                <w:color w:val="000000"/>
                <w:sz w:val="28"/>
                <w:szCs w:val="28"/>
                <w:vertAlign w:val="superscript"/>
              </w:rPr>
              <w:t>*</w:t>
            </w:r>
            <w:r w:rsidRPr="00DB30F9">
              <w:rPr>
                <w:rFonts w:eastAsia="仿宋_GB2312"/>
                <w:color w:val="000000"/>
                <w:sz w:val="28"/>
                <w:szCs w:val="28"/>
              </w:rPr>
              <w:t>等专家组成。</w:t>
            </w:r>
          </w:p>
        </w:tc>
      </w:tr>
      <w:tr w:rsidR="002119E0" w:rsidRPr="00DB30F9" w:rsidTr="00BE0095">
        <w:trPr>
          <w:trHeight w:val="2121"/>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7.</w:t>
            </w:r>
            <w:r w:rsidRPr="00DB30F9">
              <w:rPr>
                <w:rFonts w:eastAsia="仿宋_GB2312"/>
                <w:color w:val="000000"/>
                <w:sz w:val="28"/>
                <w:szCs w:val="28"/>
              </w:rPr>
              <w:t>生物制品药学专家咨询委员会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由微生物发酵、生物化学、蛋白重组、多肽与蛋白质药物、生物多糖、核酸与基因药物、抗体药物、疫苗、分子结构与构象、生物分子分析与检测、分子免疫等专家组成。</w:t>
            </w:r>
          </w:p>
        </w:tc>
      </w:tr>
      <w:tr w:rsidR="002119E0" w:rsidRPr="00DB30F9" w:rsidTr="00BE0095">
        <w:trPr>
          <w:trHeight w:val="989"/>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8.</w:t>
            </w:r>
            <w:r w:rsidRPr="00DB30F9">
              <w:rPr>
                <w:rFonts w:eastAsia="仿宋_GB2312"/>
                <w:color w:val="000000"/>
                <w:sz w:val="28"/>
                <w:szCs w:val="28"/>
              </w:rPr>
              <w:t>药理毒理专家咨询委员会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由药理、毒理、药代动力学专家组成。</w:t>
            </w:r>
          </w:p>
        </w:tc>
      </w:tr>
      <w:tr w:rsidR="002119E0" w:rsidRPr="00DB30F9" w:rsidTr="00BE0095">
        <w:trPr>
          <w:trHeight w:val="1125"/>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9.</w:t>
            </w:r>
            <w:r w:rsidRPr="00DB30F9">
              <w:rPr>
                <w:rFonts w:eastAsia="仿宋_GB2312"/>
                <w:color w:val="000000"/>
                <w:sz w:val="28"/>
                <w:szCs w:val="28"/>
              </w:rPr>
              <w:t>生物药剂学和临床药理学专家咨询委员会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由生物药剂学和临床药理专家组成。</w:t>
            </w:r>
          </w:p>
        </w:tc>
      </w:tr>
      <w:tr w:rsidR="002119E0" w:rsidRPr="00DB30F9" w:rsidTr="00BE0095">
        <w:trPr>
          <w:trHeight w:val="841"/>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10.</w:t>
            </w:r>
            <w:r w:rsidRPr="00DB30F9">
              <w:rPr>
                <w:rFonts w:eastAsia="仿宋_GB2312"/>
                <w:color w:val="000000"/>
                <w:sz w:val="28"/>
                <w:szCs w:val="28"/>
              </w:rPr>
              <w:t>生物统计专家咨询委员会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由统计学专家组成。</w:t>
            </w:r>
          </w:p>
        </w:tc>
      </w:tr>
      <w:tr w:rsidR="002119E0" w:rsidRPr="00DB30F9" w:rsidTr="00BE0095">
        <w:trPr>
          <w:trHeight w:val="697"/>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11.</w:t>
            </w:r>
            <w:r w:rsidRPr="00DB30F9">
              <w:rPr>
                <w:rFonts w:eastAsia="仿宋_GB2312"/>
                <w:color w:val="000000"/>
                <w:sz w:val="28"/>
                <w:szCs w:val="28"/>
              </w:rPr>
              <w:t>儿科药品专家咨询委员会</w:t>
            </w:r>
          </w:p>
        </w:tc>
        <w:tc>
          <w:tcPr>
            <w:tcW w:w="4395"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由中西医儿科临床专家组成。</w:t>
            </w:r>
          </w:p>
        </w:tc>
      </w:tr>
      <w:tr w:rsidR="002119E0" w:rsidRPr="00DB30F9" w:rsidTr="00BE0095">
        <w:trPr>
          <w:trHeight w:val="1401"/>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12.</w:t>
            </w:r>
            <w:r w:rsidRPr="00DB30F9">
              <w:rPr>
                <w:rFonts w:eastAsia="仿宋_GB2312"/>
                <w:color w:val="000000"/>
                <w:sz w:val="28"/>
                <w:szCs w:val="28"/>
              </w:rPr>
              <w:t>法律、经济、社会专家委员会</w:t>
            </w:r>
          </w:p>
        </w:tc>
        <w:tc>
          <w:tcPr>
            <w:tcW w:w="4395" w:type="dxa"/>
            <w:tcBorders>
              <w:bottom w:val="single" w:sz="4" w:space="0" w:color="000000"/>
            </w:tcBorders>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由法律、经济、社会专家组成，优先选择研究领域为药品法规、药品经济学及医药社会问题的专家。</w:t>
            </w:r>
          </w:p>
        </w:tc>
      </w:tr>
      <w:tr w:rsidR="002119E0" w:rsidRPr="00DB30F9" w:rsidTr="00BE0095">
        <w:trPr>
          <w:trHeight w:val="1134"/>
          <w:jc w:val="center"/>
        </w:trPr>
        <w:tc>
          <w:tcPr>
            <w:tcW w:w="993" w:type="dxa"/>
            <w:vMerge w:val="restart"/>
            <w:vAlign w:val="center"/>
          </w:tcPr>
          <w:p w:rsidR="002119E0" w:rsidRPr="00DB30F9" w:rsidRDefault="002119E0" w:rsidP="00BE0095">
            <w:pPr>
              <w:spacing w:line="400" w:lineRule="exact"/>
              <w:rPr>
                <w:rFonts w:eastAsia="仿宋"/>
                <w:b/>
                <w:color w:val="000000"/>
                <w:sz w:val="28"/>
                <w:szCs w:val="28"/>
              </w:rPr>
            </w:pPr>
            <w:r w:rsidRPr="00DB30F9">
              <w:rPr>
                <w:rFonts w:eastAsia="仿宋_GB2312"/>
                <w:b/>
                <w:color w:val="000000"/>
                <w:sz w:val="28"/>
                <w:szCs w:val="28"/>
              </w:rPr>
              <w:t>10</w:t>
            </w:r>
            <w:r w:rsidRPr="00DB30F9">
              <w:rPr>
                <w:rFonts w:eastAsia="仿宋_GB2312"/>
                <w:b/>
                <w:color w:val="000000"/>
                <w:sz w:val="28"/>
                <w:szCs w:val="28"/>
              </w:rPr>
              <w:t>个中药治疗领域专家咨询委员会</w:t>
            </w: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w:t>
            </w:r>
            <w:r w:rsidRPr="00DB30F9">
              <w:rPr>
                <w:rFonts w:eastAsia="仿宋_GB2312"/>
                <w:color w:val="000000"/>
                <w:sz w:val="28"/>
                <w:szCs w:val="28"/>
              </w:rPr>
              <w:t>风湿免疫、骨科、外科和皮肤科疾病中医临床专家咨询委员会</w:t>
            </w:r>
          </w:p>
        </w:tc>
        <w:tc>
          <w:tcPr>
            <w:tcW w:w="4395" w:type="dxa"/>
            <w:vMerge w:val="restart"/>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由与疾病相关的各专业领域中医临床专家组成。</w:t>
            </w:r>
          </w:p>
        </w:tc>
      </w:tr>
      <w:tr w:rsidR="002119E0" w:rsidRPr="00DB30F9" w:rsidTr="00BE0095">
        <w:trPr>
          <w:trHeight w:val="1134"/>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2.</w:t>
            </w:r>
            <w:r w:rsidRPr="00DB30F9">
              <w:rPr>
                <w:rFonts w:eastAsia="仿宋_GB2312"/>
                <w:color w:val="000000"/>
                <w:sz w:val="28"/>
                <w:szCs w:val="28"/>
              </w:rPr>
              <w:t>肾病及泌尿生殖疾病中医临床专家咨询委员会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134"/>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3.</w:t>
            </w:r>
            <w:r w:rsidRPr="00DB30F9">
              <w:rPr>
                <w:rFonts w:eastAsia="仿宋_GB2312"/>
                <w:color w:val="000000"/>
                <w:sz w:val="28"/>
                <w:szCs w:val="28"/>
              </w:rPr>
              <w:t>心系病中医临床专家咨询委员会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9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4.</w:t>
            </w:r>
            <w:r w:rsidRPr="00DB30F9">
              <w:rPr>
                <w:rFonts w:eastAsia="仿宋_GB2312"/>
                <w:color w:val="000000"/>
                <w:sz w:val="28"/>
                <w:szCs w:val="28"/>
              </w:rPr>
              <w:t>肺系病中医临床专家咨询委员会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8"/>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5.</w:t>
            </w:r>
            <w:r w:rsidRPr="00DB30F9">
              <w:rPr>
                <w:rFonts w:eastAsia="仿宋_GB2312"/>
                <w:color w:val="000000"/>
                <w:sz w:val="28"/>
                <w:szCs w:val="28"/>
              </w:rPr>
              <w:t>血液及肿瘤疾病中医临床专家咨询委员会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65"/>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6.</w:t>
            </w:r>
            <w:r w:rsidRPr="00DB30F9">
              <w:rPr>
                <w:rFonts w:eastAsia="仿宋_GB2312"/>
                <w:color w:val="000000"/>
                <w:sz w:val="28"/>
                <w:szCs w:val="28"/>
              </w:rPr>
              <w:t>内分泌代谢疾病中医临床专家咨询委员会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042"/>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7.</w:t>
            </w:r>
            <w:r w:rsidRPr="00DB30F9">
              <w:rPr>
                <w:rFonts w:eastAsia="仿宋_GB2312"/>
                <w:color w:val="000000"/>
                <w:sz w:val="28"/>
                <w:szCs w:val="28"/>
              </w:rPr>
              <w:t>脑病中医临床专家咨询委员会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97"/>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8.</w:t>
            </w:r>
            <w:r w:rsidRPr="00DB30F9">
              <w:rPr>
                <w:rFonts w:eastAsia="仿宋_GB2312"/>
                <w:color w:val="000000"/>
                <w:sz w:val="28"/>
                <w:szCs w:val="28"/>
              </w:rPr>
              <w:t>脾胃及肝胆病中医临床专家咨询委员会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134"/>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9.</w:t>
            </w:r>
            <w:r w:rsidRPr="00DB30F9">
              <w:rPr>
                <w:rFonts w:eastAsia="仿宋_GB2312"/>
                <w:color w:val="000000"/>
                <w:sz w:val="28"/>
                <w:szCs w:val="28"/>
              </w:rPr>
              <w:t>眼科及耳鼻喉科疾病中医临床专家咨询委员会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013"/>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10</w:t>
            </w:r>
            <w:r w:rsidRPr="00DB30F9">
              <w:rPr>
                <w:rFonts w:eastAsia="仿宋_GB2312"/>
                <w:color w:val="000000"/>
                <w:sz w:val="28"/>
                <w:szCs w:val="28"/>
              </w:rPr>
              <w:t>．妇科疾病中医临床专家咨询委员会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3"/>
          <w:jc w:val="center"/>
        </w:trPr>
        <w:tc>
          <w:tcPr>
            <w:tcW w:w="993" w:type="dxa"/>
            <w:vMerge w:val="restart"/>
            <w:vAlign w:val="center"/>
          </w:tcPr>
          <w:p w:rsidR="002119E0" w:rsidRPr="00DB30F9" w:rsidRDefault="002119E0" w:rsidP="00BE0095">
            <w:pPr>
              <w:spacing w:line="400" w:lineRule="exact"/>
              <w:rPr>
                <w:rFonts w:eastAsia="仿宋"/>
                <w:color w:val="000000"/>
                <w:sz w:val="28"/>
                <w:szCs w:val="28"/>
              </w:rPr>
            </w:pPr>
            <w:r w:rsidRPr="00DB30F9">
              <w:rPr>
                <w:rFonts w:eastAsia="仿宋_GB2312"/>
                <w:b/>
                <w:color w:val="000000"/>
                <w:sz w:val="28"/>
                <w:szCs w:val="28"/>
              </w:rPr>
              <w:t>16</w:t>
            </w:r>
            <w:r w:rsidRPr="00DB30F9">
              <w:rPr>
                <w:rFonts w:eastAsia="仿宋_GB2312"/>
                <w:b/>
                <w:color w:val="000000"/>
                <w:sz w:val="28"/>
                <w:szCs w:val="28"/>
              </w:rPr>
              <w:t>个化药和生物制品治疗领域专家咨询委员会</w:t>
            </w: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w:t>
            </w:r>
            <w:r w:rsidRPr="00DB30F9">
              <w:rPr>
                <w:rFonts w:eastAsia="仿宋_GB2312"/>
                <w:color w:val="000000"/>
                <w:sz w:val="28"/>
                <w:szCs w:val="28"/>
              </w:rPr>
              <w:t>风湿及免疫系统疾病临床专家咨询委员会</w:t>
            </w:r>
          </w:p>
        </w:tc>
        <w:tc>
          <w:tcPr>
            <w:tcW w:w="4395" w:type="dxa"/>
            <w:vMerge w:val="restart"/>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由与疾病相关的基础医学研究专家、临床专家组成。</w:t>
            </w:r>
          </w:p>
        </w:tc>
      </w:tr>
      <w:tr w:rsidR="002119E0" w:rsidRPr="00DB30F9" w:rsidTr="00BE0095">
        <w:trPr>
          <w:trHeight w:val="983"/>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2.</w:t>
            </w:r>
            <w:r w:rsidRPr="00DB30F9">
              <w:rPr>
                <w:rFonts w:eastAsia="仿宋_GB2312"/>
                <w:color w:val="000000"/>
                <w:sz w:val="28"/>
                <w:szCs w:val="28"/>
              </w:rPr>
              <w:t>麻醉剂及镇痛药品临床专家咨询委员会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1"/>
          <w:jc w:val="center"/>
        </w:trPr>
        <w:tc>
          <w:tcPr>
            <w:tcW w:w="993" w:type="dxa"/>
            <w:vMerge/>
            <w:vAlign w:val="center"/>
          </w:tcPr>
          <w:p w:rsidR="002119E0" w:rsidRPr="00DB30F9" w:rsidRDefault="002119E0" w:rsidP="00BE0095">
            <w:pPr>
              <w:spacing w:line="400" w:lineRule="exact"/>
              <w:rPr>
                <w:rFonts w:eastAsia="仿宋"/>
                <w:b/>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3.</w:t>
            </w:r>
            <w:r w:rsidRPr="00DB30F9">
              <w:rPr>
                <w:rFonts w:eastAsia="仿宋_GB2312"/>
                <w:color w:val="000000"/>
                <w:sz w:val="28"/>
                <w:szCs w:val="28"/>
              </w:rPr>
              <w:t>心血管系统及肾病临床专家咨询委员会</w:t>
            </w:r>
          </w:p>
        </w:tc>
        <w:tc>
          <w:tcPr>
            <w:tcW w:w="4395" w:type="dxa"/>
            <w:vMerge w:val="restart"/>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由与疾病相关的基础医学研究专家、临床专家组成。</w:t>
            </w:r>
          </w:p>
        </w:tc>
      </w:tr>
      <w:tr w:rsidR="002119E0" w:rsidRPr="00DB30F9" w:rsidTr="00BE0095">
        <w:trPr>
          <w:trHeight w:val="995"/>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4.</w:t>
            </w:r>
            <w:r w:rsidRPr="00DB30F9">
              <w:rPr>
                <w:rFonts w:eastAsia="仿宋_GB2312"/>
                <w:color w:val="000000"/>
                <w:sz w:val="28"/>
                <w:szCs w:val="28"/>
              </w:rPr>
              <w:t>抗感染药品临床专家咨询委员会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2"/>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5.</w:t>
            </w:r>
            <w:r w:rsidRPr="00DB30F9">
              <w:rPr>
                <w:rFonts w:eastAsia="仿宋_GB2312"/>
                <w:color w:val="000000"/>
                <w:sz w:val="28"/>
                <w:szCs w:val="28"/>
              </w:rPr>
              <w:t>内分泌及代谢性疾病临床专家咨询委员会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68"/>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6.</w:t>
            </w:r>
            <w:r w:rsidRPr="00DB30F9">
              <w:rPr>
                <w:rFonts w:eastAsia="仿宋_GB2312"/>
                <w:color w:val="000000"/>
                <w:sz w:val="28"/>
                <w:szCs w:val="28"/>
              </w:rPr>
              <w:t>皮肤科及五官科疾病临床专家咨询委员会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1"/>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7.</w:t>
            </w:r>
            <w:r w:rsidRPr="00DB30F9">
              <w:rPr>
                <w:rFonts w:eastAsia="仿宋_GB2312"/>
                <w:color w:val="000000"/>
                <w:sz w:val="28"/>
                <w:szCs w:val="28"/>
              </w:rPr>
              <w:t>神经和精神科疾病临床专家咨询委员会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2"/>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8.</w:t>
            </w:r>
            <w:r w:rsidRPr="00DB30F9">
              <w:rPr>
                <w:rFonts w:eastAsia="仿宋_GB2312"/>
                <w:color w:val="000000"/>
                <w:sz w:val="28"/>
                <w:szCs w:val="28"/>
              </w:rPr>
              <w:t>消化系统疾病临床专家咨询委员会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982"/>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9.</w:t>
            </w:r>
            <w:r w:rsidRPr="00DB30F9">
              <w:rPr>
                <w:rFonts w:eastAsia="仿宋_GB2312"/>
                <w:color w:val="000000"/>
                <w:sz w:val="28"/>
                <w:szCs w:val="28"/>
              </w:rPr>
              <w:t>呼吸及过敏类药品临床专家咨询委员会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407"/>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10.</w:t>
            </w:r>
            <w:r w:rsidRPr="00DB30F9">
              <w:rPr>
                <w:rFonts w:eastAsia="仿宋_GB2312"/>
                <w:color w:val="000000"/>
                <w:sz w:val="28"/>
                <w:szCs w:val="28"/>
              </w:rPr>
              <w:t>外科（骨科、器官移植、生殖及泌尿科）临床专家咨询委员会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1115"/>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11.</w:t>
            </w:r>
            <w:r w:rsidRPr="00DB30F9">
              <w:rPr>
                <w:rFonts w:eastAsia="仿宋_GB2312"/>
                <w:color w:val="000000"/>
                <w:sz w:val="28"/>
                <w:szCs w:val="28"/>
              </w:rPr>
              <w:t>水、电解质、营养制品临床专家咨询委员会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5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12.</w:t>
            </w:r>
            <w:r w:rsidRPr="00DB30F9">
              <w:rPr>
                <w:rFonts w:eastAsia="仿宋_GB2312"/>
                <w:color w:val="000000"/>
                <w:sz w:val="28"/>
                <w:szCs w:val="28"/>
              </w:rPr>
              <w:t>医学成像药品临床专家咨询委员会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5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13.</w:t>
            </w:r>
            <w:r w:rsidRPr="00DB30F9">
              <w:rPr>
                <w:rFonts w:eastAsia="仿宋_GB2312"/>
                <w:color w:val="000000"/>
                <w:sz w:val="28"/>
                <w:szCs w:val="28"/>
              </w:rPr>
              <w:t>抗肿瘤药品专家咨询委员会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5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14.</w:t>
            </w:r>
            <w:r w:rsidRPr="00DB30F9">
              <w:rPr>
                <w:rFonts w:eastAsia="仿宋_GB2312"/>
                <w:color w:val="000000"/>
                <w:sz w:val="28"/>
                <w:szCs w:val="28"/>
              </w:rPr>
              <w:t>血液制品临床专家咨询委员会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5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15.</w:t>
            </w:r>
            <w:r w:rsidRPr="00DB30F9">
              <w:rPr>
                <w:rFonts w:eastAsia="仿宋_GB2312"/>
                <w:color w:val="000000"/>
                <w:sz w:val="28"/>
                <w:szCs w:val="28"/>
              </w:rPr>
              <w:t>细胞</w:t>
            </w:r>
            <w:r w:rsidRPr="00DB30F9">
              <w:rPr>
                <w:rFonts w:eastAsia="仿宋_GB2312"/>
                <w:color w:val="000000"/>
                <w:sz w:val="28"/>
                <w:szCs w:val="28"/>
              </w:rPr>
              <w:t>/</w:t>
            </w:r>
            <w:r w:rsidRPr="00DB30F9">
              <w:rPr>
                <w:rFonts w:eastAsia="仿宋_GB2312"/>
                <w:color w:val="000000"/>
                <w:sz w:val="28"/>
                <w:szCs w:val="28"/>
              </w:rPr>
              <w:t>组织治疗和基因治疗产品临床专家咨询委员会</w:t>
            </w:r>
          </w:p>
        </w:tc>
        <w:tc>
          <w:tcPr>
            <w:tcW w:w="4395" w:type="dxa"/>
            <w:vMerge/>
            <w:vAlign w:val="center"/>
          </w:tcPr>
          <w:p w:rsidR="002119E0" w:rsidRPr="00DB30F9" w:rsidRDefault="002119E0" w:rsidP="00BE0095">
            <w:pPr>
              <w:spacing w:line="400" w:lineRule="exact"/>
              <w:rPr>
                <w:rFonts w:eastAsia="仿宋"/>
                <w:color w:val="000000"/>
                <w:sz w:val="28"/>
                <w:szCs w:val="28"/>
              </w:rPr>
            </w:pPr>
          </w:p>
        </w:tc>
      </w:tr>
      <w:tr w:rsidR="002119E0" w:rsidRPr="00DB30F9" w:rsidTr="00BE0095">
        <w:trPr>
          <w:trHeight w:val="850"/>
          <w:jc w:val="center"/>
        </w:trPr>
        <w:tc>
          <w:tcPr>
            <w:tcW w:w="993" w:type="dxa"/>
            <w:vMerge/>
            <w:vAlign w:val="center"/>
          </w:tcPr>
          <w:p w:rsidR="002119E0" w:rsidRPr="00DB30F9" w:rsidRDefault="002119E0" w:rsidP="00BE0095">
            <w:pPr>
              <w:spacing w:line="400" w:lineRule="exact"/>
              <w:rPr>
                <w:rFonts w:eastAsia="仿宋"/>
                <w:color w:val="000000"/>
                <w:sz w:val="28"/>
                <w:szCs w:val="28"/>
              </w:rPr>
            </w:pPr>
          </w:p>
        </w:tc>
        <w:tc>
          <w:tcPr>
            <w:tcW w:w="3827" w:type="dxa"/>
            <w:vAlign w:val="center"/>
          </w:tcPr>
          <w:p w:rsidR="002119E0" w:rsidRPr="00DB30F9" w:rsidRDefault="002119E0" w:rsidP="00BE0095">
            <w:pPr>
              <w:spacing w:line="400" w:lineRule="exact"/>
              <w:rPr>
                <w:rFonts w:eastAsia="仿宋"/>
                <w:color w:val="000000"/>
                <w:sz w:val="28"/>
                <w:szCs w:val="28"/>
              </w:rPr>
            </w:pPr>
            <w:r w:rsidRPr="00DB30F9">
              <w:rPr>
                <w:rFonts w:eastAsia="仿宋_GB2312"/>
                <w:color w:val="000000"/>
                <w:sz w:val="28"/>
                <w:szCs w:val="28"/>
              </w:rPr>
              <w:t>16.</w:t>
            </w:r>
            <w:r w:rsidRPr="00DB30F9">
              <w:rPr>
                <w:rFonts w:eastAsia="仿宋_GB2312"/>
                <w:color w:val="000000"/>
                <w:sz w:val="28"/>
                <w:szCs w:val="28"/>
              </w:rPr>
              <w:t>疫苗和相关生物制品临床专家咨询委员会</w:t>
            </w:r>
          </w:p>
        </w:tc>
        <w:tc>
          <w:tcPr>
            <w:tcW w:w="4395" w:type="dxa"/>
            <w:vMerge/>
            <w:vAlign w:val="center"/>
          </w:tcPr>
          <w:p w:rsidR="002119E0" w:rsidRPr="00DB30F9" w:rsidRDefault="002119E0" w:rsidP="00BE0095">
            <w:pPr>
              <w:spacing w:line="400" w:lineRule="exact"/>
              <w:rPr>
                <w:rFonts w:eastAsia="仿宋_GB2312"/>
                <w:color w:val="000000"/>
                <w:sz w:val="28"/>
                <w:szCs w:val="28"/>
              </w:rPr>
            </w:pPr>
          </w:p>
        </w:tc>
      </w:tr>
    </w:tbl>
    <w:p w:rsidR="002119E0" w:rsidRPr="000F0BAF" w:rsidRDefault="002119E0" w:rsidP="002119E0">
      <w:pPr>
        <w:rPr>
          <w:rFonts w:ascii="仿宋" w:eastAsia="仿宋_GB2312" w:hAnsi="仿宋"/>
          <w:color w:val="000000"/>
          <w:sz w:val="28"/>
          <w:szCs w:val="28"/>
        </w:rPr>
      </w:pPr>
      <w:r w:rsidRPr="000F0BAF">
        <w:rPr>
          <w:rFonts w:hint="eastAsia"/>
          <w:color w:val="000000"/>
          <w:sz w:val="28"/>
          <w:szCs w:val="28"/>
        </w:rPr>
        <w:t xml:space="preserve">* </w:t>
      </w:r>
      <w:r w:rsidRPr="000F0BAF">
        <w:rPr>
          <w:rFonts w:ascii="仿宋" w:eastAsia="仿宋_GB2312" w:hAnsi="仿宋" w:hint="eastAsia"/>
          <w:color w:val="000000"/>
          <w:sz w:val="28"/>
          <w:szCs w:val="28"/>
        </w:rPr>
        <w:t>辅料、包材专家为化药、生物制品与中药共用。</w:t>
      </w:r>
    </w:p>
    <w:p w:rsidR="002119E0" w:rsidRPr="000F0BAF" w:rsidRDefault="002119E0" w:rsidP="002119E0">
      <w:pPr>
        <w:rPr>
          <w:rFonts w:ascii="黑体" w:eastAsia="黑体" w:hAnsi="黑体"/>
          <w:color w:val="000000"/>
          <w:sz w:val="32"/>
          <w:szCs w:val="32"/>
        </w:rPr>
      </w:pPr>
      <w:r w:rsidRPr="000F0BAF">
        <w:rPr>
          <w:color w:val="000000"/>
        </w:rPr>
        <w:br w:type="page"/>
      </w:r>
      <w:r w:rsidRPr="000F0BAF">
        <w:rPr>
          <w:rFonts w:ascii="黑体" w:eastAsia="黑体" w:hAnsi="黑体" w:hint="eastAsia"/>
          <w:color w:val="000000"/>
          <w:sz w:val="32"/>
          <w:szCs w:val="32"/>
        </w:rPr>
        <w:lastRenderedPageBreak/>
        <w:t xml:space="preserve">附2  </w:t>
      </w:r>
    </w:p>
    <w:p w:rsidR="002119E0" w:rsidRPr="000F0BAF" w:rsidRDefault="002119E0" w:rsidP="002119E0">
      <w:pPr>
        <w:spacing w:line="560" w:lineRule="exact"/>
        <w:jc w:val="center"/>
        <w:rPr>
          <w:rFonts w:ascii="黑体" w:eastAsia="黑体" w:hAnsi="黑体"/>
          <w:color w:val="000000"/>
          <w:sz w:val="32"/>
          <w:szCs w:val="32"/>
        </w:rPr>
      </w:pPr>
      <w:r w:rsidRPr="000F0BAF">
        <w:rPr>
          <w:rFonts w:ascii="方正小标宋简体" w:eastAsia="方正小标宋简体" w:hint="eastAsia"/>
          <w:color w:val="000000"/>
          <w:sz w:val="44"/>
          <w:szCs w:val="44"/>
        </w:rPr>
        <w:t>专家咨询委员会委员利益评估表</w:t>
      </w:r>
    </w:p>
    <w:tbl>
      <w:tblPr>
        <w:tblpPr w:leftFromText="180" w:rightFromText="180" w:vertAnchor="page" w:horzAnchor="margin" w:tblpY="3196"/>
        <w:tblW w:w="9322" w:type="dxa"/>
        <w:tblLayout w:type="fixed"/>
        <w:tblLook w:val="04A0"/>
      </w:tblPr>
      <w:tblGrid>
        <w:gridCol w:w="1388"/>
        <w:gridCol w:w="280"/>
        <w:gridCol w:w="1423"/>
        <w:gridCol w:w="1128"/>
        <w:gridCol w:w="1134"/>
        <w:gridCol w:w="1701"/>
        <w:gridCol w:w="2268"/>
      </w:tblGrid>
      <w:tr w:rsidR="002119E0" w:rsidRPr="000F0BAF" w:rsidTr="00BE0095">
        <w:trPr>
          <w:trHeight w:val="510"/>
        </w:trPr>
        <w:tc>
          <w:tcPr>
            <w:tcW w:w="1668" w:type="dxa"/>
            <w:gridSpan w:val="2"/>
            <w:tcBorders>
              <w:top w:val="single" w:sz="4" w:space="0" w:color="auto"/>
              <w:left w:val="single" w:sz="4" w:space="0" w:color="auto"/>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1.</w:t>
            </w:r>
            <w:r w:rsidRPr="00DB30F9">
              <w:rPr>
                <w:rFonts w:eastAsia="仿宋_GB2312"/>
                <w:color w:val="000000"/>
                <w:sz w:val="28"/>
                <w:szCs w:val="28"/>
              </w:rPr>
              <w:t>姓名</w:t>
            </w:r>
          </w:p>
        </w:tc>
        <w:tc>
          <w:tcPr>
            <w:tcW w:w="1423" w:type="dxa"/>
            <w:tcBorders>
              <w:top w:val="single" w:sz="4" w:space="0" w:color="auto"/>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c>
          <w:tcPr>
            <w:tcW w:w="1128" w:type="dxa"/>
            <w:tcBorders>
              <w:top w:val="single" w:sz="4" w:space="0" w:color="auto"/>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2.</w:t>
            </w:r>
            <w:r w:rsidRPr="00DB30F9">
              <w:rPr>
                <w:rFonts w:eastAsia="仿宋_GB2312"/>
                <w:color w:val="000000"/>
                <w:sz w:val="28"/>
                <w:szCs w:val="28"/>
              </w:rPr>
              <w:t>性别</w:t>
            </w:r>
          </w:p>
        </w:tc>
        <w:tc>
          <w:tcPr>
            <w:tcW w:w="1134" w:type="dxa"/>
            <w:tcBorders>
              <w:top w:val="single" w:sz="4" w:space="0" w:color="auto"/>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c>
          <w:tcPr>
            <w:tcW w:w="1701" w:type="dxa"/>
            <w:tcBorders>
              <w:top w:val="single" w:sz="4" w:space="0" w:color="auto"/>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3.</w:t>
            </w:r>
            <w:r w:rsidRPr="00DB30F9">
              <w:rPr>
                <w:rFonts w:eastAsia="仿宋_GB2312"/>
                <w:color w:val="000000"/>
                <w:sz w:val="28"/>
                <w:szCs w:val="28"/>
              </w:rPr>
              <w:t>出生年月</w:t>
            </w:r>
          </w:p>
        </w:tc>
        <w:tc>
          <w:tcPr>
            <w:tcW w:w="2268" w:type="dxa"/>
            <w:tcBorders>
              <w:top w:val="single" w:sz="4" w:space="0" w:color="auto"/>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r>
      <w:tr w:rsidR="002119E0" w:rsidRPr="000F0BAF" w:rsidTr="00BE0095">
        <w:trPr>
          <w:trHeight w:val="483"/>
        </w:trPr>
        <w:tc>
          <w:tcPr>
            <w:tcW w:w="1668" w:type="dxa"/>
            <w:gridSpan w:val="2"/>
            <w:tcBorders>
              <w:top w:val="nil"/>
              <w:left w:val="single" w:sz="4" w:space="0" w:color="auto"/>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4.</w:t>
            </w:r>
            <w:r w:rsidRPr="00DB30F9">
              <w:rPr>
                <w:rFonts w:eastAsia="仿宋_GB2312"/>
                <w:color w:val="000000"/>
                <w:sz w:val="28"/>
                <w:szCs w:val="28"/>
              </w:rPr>
              <w:t>职称</w:t>
            </w:r>
          </w:p>
        </w:tc>
        <w:tc>
          <w:tcPr>
            <w:tcW w:w="1423"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c>
          <w:tcPr>
            <w:tcW w:w="1128"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5.</w:t>
            </w:r>
            <w:r w:rsidRPr="00DB30F9">
              <w:rPr>
                <w:rFonts w:eastAsia="仿宋_GB2312"/>
                <w:color w:val="000000"/>
                <w:sz w:val="28"/>
                <w:szCs w:val="28"/>
              </w:rPr>
              <w:t>职务</w:t>
            </w:r>
          </w:p>
        </w:tc>
        <w:tc>
          <w:tcPr>
            <w:tcW w:w="1134"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c>
          <w:tcPr>
            <w:tcW w:w="1701"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6.</w:t>
            </w:r>
            <w:r w:rsidRPr="00DB30F9">
              <w:rPr>
                <w:rFonts w:eastAsia="仿宋_GB2312"/>
                <w:color w:val="000000"/>
                <w:sz w:val="28"/>
                <w:szCs w:val="28"/>
              </w:rPr>
              <w:t>研究领域</w:t>
            </w:r>
          </w:p>
        </w:tc>
        <w:tc>
          <w:tcPr>
            <w:tcW w:w="2268"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p>
        </w:tc>
      </w:tr>
      <w:tr w:rsidR="002119E0" w:rsidRPr="000F0BAF" w:rsidTr="00BE0095">
        <w:trPr>
          <w:trHeight w:val="563"/>
        </w:trPr>
        <w:tc>
          <w:tcPr>
            <w:tcW w:w="1668" w:type="dxa"/>
            <w:gridSpan w:val="2"/>
            <w:tcBorders>
              <w:top w:val="nil"/>
              <w:left w:val="single" w:sz="4" w:space="0" w:color="auto"/>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7.</w:t>
            </w:r>
            <w:r w:rsidRPr="00DB30F9">
              <w:rPr>
                <w:rFonts w:eastAsia="仿宋_GB2312"/>
                <w:color w:val="000000"/>
                <w:sz w:val="28"/>
                <w:szCs w:val="28"/>
              </w:rPr>
              <w:t>工作单位</w:t>
            </w:r>
          </w:p>
        </w:tc>
        <w:tc>
          <w:tcPr>
            <w:tcW w:w="2551" w:type="dxa"/>
            <w:gridSpan w:val="2"/>
            <w:tcBorders>
              <w:top w:val="single" w:sz="4" w:space="0" w:color="auto"/>
              <w:left w:val="nil"/>
              <w:bottom w:val="single" w:sz="4" w:space="0" w:color="auto"/>
              <w:right w:val="single" w:sz="4" w:space="0" w:color="000000"/>
            </w:tcBorders>
            <w:vAlign w:val="center"/>
          </w:tcPr>
          <w:p w:rsidR="002119E0" w:rsidRPr="00DB30F9" w:rsidRDefault="002119E0" w:rsidP="00BE0095">
            <w:pPr>
              <w:rPr>
                <w:rFonts w:eastAsia="仿宋"/>
                <w:color w:val="000000"/>
                <w:sz w:val="28"/>
                <w:szCs w:val="28"/>
              </w:rPr>
            </w:pPr>
          </w:p>
        </w:tc>
        <w:tc>
          <w:tcPr>
            <w:tcW w:w="1134" w:type="dxa"/>
            <w:tcBorders>
              <w:top w:val="nil"/>
              <w:left w:val="nil"/>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8.</w:t>
            </w:r>
            <w:r w:rsidRPr="00DB30F9">
              <w:rPr>
                <w:rFonts w:eastAsia="仿宋_GB2312"/>
                <w:color w:val="000000"/>
                <w:sz w:val="28"/>
                <w:szCs w:val="28"/>
              </w:rPr>
              <w:t>部门</w:t>
            </w:r>
          </w:p>
        </w:tc>
        <w:tc>
          <w:tcPr>
            <w:tcW w:w="3969" w:type="dxa"/>
            <w:gridSpan w:val="2"/>
            <w:tcBorders>
              <w:top w:val="single" w:sz="4" w:space="0" w:color="auto"/>
              <w:left w:val="nil"/>
              <w:bottom w:val="single" w:sz="4" w:space="0" w:color="auto"/>
              <w:right w:val="single" w:sz="4" w:space="0" w:color="000000"/>
            </w:tcBorders>
            <w:vAlign w:val="center"/>
          </w:tcPr>
          <w:p w:rsidR="002119E0" w:rsidRPr="00DB30F9" w:rsidRDefault="002119E0" w:rsidP="00BE0095">
            <w:pPr>
              <w:rPr>
                <w:rFonts w:eastAsia="仿宋"/>
                <w:color w:val="000000"/>
                <w:sz w:val="28"/>
                <w:szCs w:val="28"/>
              </w:rPr>
            </w:pPr>
          </w:p>
        </w:tc>
      </w:tr>
      <w:tr w:rsidR="002119E0" w:rsidRPr="000F0BAF" w:rsidTr="00BE0095">
        <w:trPr>
          <w:trHeight w:val="501"/>
        </w:trPr>
        <w:tc>
          <w:tcPr>
            <w:tcW w:w="4219" w:type="dxa"/>
            <w:gridSpan w:val="4"/>
            <w:tcBorders>
              <w:top w:val="nil"/>
              <w:left w:val="single" w:sz="4" w:space="0" w:color="auto"/>
              <w:bottom w:val="single" w:sz="4" w:space="0" w:color="auto"/>
              <w:right w:val="single" w:sz="4" w:space="0" w:color="auto"/>
            </w:tcBorders>
            <w:vAlign w:val="center"/>
          </w:tcPr>
          <w:p w:rsidR="002119E0" w:rsidRPr="00DB30F9" w:rsidRDefault="002119E0" w:rsidP="00BE0095">
            <w:pPr>
              <w:rPr>
                <w:rFonts w:eastAsia="仿宋"/>
                <w:color w:val="000000"/>
                <w:sz w:val="28"/>
                <w:szCs w:val="28"/>
              </w:rPr>
            </w:pPr>
            <w:r w:rsidRPr="00DB30F9">
              <w:rPr>
                <w:rFonts w:eastAsia="仿宋_GB2312"/>
                <w:color w:val="000000"/>
                <w:sz w:val="28"/>
                <w:szCs w:val="28"/>
              </w:rPr>
              <w:t>9.</w:t>
            </w:r>
            <w:r w:rsidRPr="00DB30F9">
              <w:rPr>
                <w:rFonts w:eastAsia="仿宋_GB2312"/>
                <w:color w:val="000000"/>
                <w:sz w:val="28"/>
                <w:szCs w:val="28"/>
              </w:rPr>
              <w:t>拟加入的专家咨询委员会</w:t>
            </w:r>
          </w:p>
        </w:tc>
        <w:tc>
          <w:tcPr>
            <w:tcW w:w="5103" w:type="dxa"/>
            <w:gridSpan w:val="3"/>
            <w:tcBorders>
              <w:top w:val="nil"/>
              <w:left w:val="single" w:sz="4" w:space="0" w:color="auto"/>
              <w:bottom w:val="single" w:sz="4" w:space="0" w:color="auto"/>
              <w:right w:val="single" w:sz="4" w:space="0" w:color="000000"/>
            </w:tcBorders>
            <w:vAlign w:val="center"/>
          </w:tcPr>
          <w:p w:rsidR="002119E0" w:rsidRPr="00DB30F9" w:rsidRDefault="002119E0" w:rsidP="00BE0095">
            <w:pPr>
              <w:rPr>
                <w:rFonts w:eastAsia="仿宋"/>
                <w:color w:val="000000"/>
                <w:sz w:val="28"/>
                <w:szCs w:val="28"/>
              </w:rPr>
            </w:pPr>
          </w:p>
        </w:tc>
      </w:tr>
      <w:tr w:rsidR="002119E0" w:rsidRPr="000F0BAF" w:rsidTr="00BE0095">
        <w:trPr>
          <w:trHeight w:val="573"/>
        </w:trPr>
        <w:tc>
          <w:tcPr>
            <w:tcW w:w="1388" w:type="dxa"/>
            <w:vMerge w:val="restart"/>
            <w:tcBorders>
              <w:top w:val="nil"/>
              <w:left w:val="single" w:sz="4" w:space="0" w:color="auto"/>
              <w:right w:val="single" w:sz="4" w:space="0" w:color="auto"/>
            </w:tcBorders>
            <w:vAlign w:val="center"/>
          </w:tcPr>
          <w:p w:rsidR="002119E0" w:rsidRPr="000F0BAF" w:rsidRDefault="002119E0" w:rsidP="00BE0095">
            <w:pPr>
              <w:spacing w:line="400" w:lineRule="exact"/>
              <w:rPr>
                <w:rFonts w:ascii="仿宋" w:eastAsia="仿宋_GB2312" w:hAnsi="仿宋"/>
                <w:color w:val="000000"/>
                <w:sz w:val="28"/>
                <w:szCs w:val="28"/>
              </w:rPr>
            </w:pPr>
            <w:r w:rsidRPr="00DB30F9">
              <w:rPr>
                <w:rFonts w:eastAsia="仿宋_GB2312"/>
                <w:color w:val="000000"/>
                <w:sz w:val="28"/>
                <w:szCs w:val="28"/>
              </w:rPr>
              <w:t>13.</w:t>
            </w:r>
            <w:r w:rsidRPr="000F0BAF">
              <w:rPr>
                <w:rFonts w:ascii="仿宋" w:eastAsia="仿宋_GB2312" w:hAnsi="仿宋" w:hint="eastAsia"/>
                <w:color w:val="000000"/>
                <w:sz w:val="28"/>
                <w:szCs w:val="28"/>
              </w:rPr>
              <w:t>相关利益描述</w:t>
            </w:r>
          </w:p>
          <w:p w:rsidR="002119E0" w:rsidRPr="000F0BAF" w:rsidRDefault="002119E0" w:rsidP="00BE0095">
            <w:pPr>
              <w:spacing w:line="400" w:lineRule="exact"/>
              <w:rPr>
                <w:rFonts w:ascii="仿宋" w:eastAsia="仿宋_GB2312" w:hAnsi="仿宋"/>
                <w:color w:val="000000"/>
                <w:sz w:val="28"/>
                <w:szCs w:val="28"/>
              </w:rPr>
            </w:pP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□个人</w:t>
            </w:r>
            <w:r w:rsidRPr="000F0BAF">
              <w:rPr>
                <w:rFonts w:ascii="仿宋" w:eastAsia="仿宋_GB2312" w:hAnsi="仿宋"/>
                <w:color w:val="000000"/>
                <w:sz w:val="28"/>
                <w:szCs w:val="28"/>
              </w:rPr>
              <w:t>/</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□亲属</w:t>
            </w:r>
          </w:p>
          <w:p w:rsidR="002119E0" w:rsidRPr="000F0BAF" w:rsidRDefault="002119E0" w:rsidP="00BE0095">
            <w:pPr>
              <w:spacing w:line="400" w:lineRule="exact"/>
              <w:rPr>
                <w:rFonts w:ascii="仿宋" w:eastAsia="仿宋" w:hAnsi="仿宋"/>
                <w:color w:val="000000"/>
                <w:sz w:val="28"/>
                <w:szCs w:val="28"/>
              </w:rPr>
            </w:pPr>
            <w:r w:rsidRPr="000F0BAF">
              <w:rPr>
                <w:rFonts w:ascii="仿宋" w:eastAsia="仿宋_GB2312" w:hAnsi="仿宋" w:hint="eastAsia"/>
                <w:color w:val="000000"/>
                <w:sz w:val="28"/>
                <w:szCs w:val="28"/>
              </w:rPr>
              <w:t>姓名及与本人关系</w:t>
            </w:r>
            <w:r w:rsidRPr="000F0BAF">
              <w:rPr>
                <w:rFonts w:ascii="仿宋" w:eastAsia="仿宋_GB2312" w:hAnsi="仿宋"/>
                <w:color w:val="000000"/>
                <w:sz w:val="28"/>
                <w:szCs w:val="28"/>
              </w:rPr>
              <w:t>:</w:t>
            </w:r>
          </w:p>
        </w:tc>
        <w:tc>
          <w:tcPr>
            <w:tcW w:w="7934" w:type="dxa"/>
            <w:gridSpan w:val="6"/>
            <w:tcBorders>
              <w:top w:val="single" w:sz="4" w:space="0" w:color="auto"/>
              <w:left w:val="nil"/>
              <w:bottom w:val="single" w:sz="4" w:space="0" w:color="auto"/>
              <w:right w:val="single" w:sz="4" w:space="0" w:color="000000"/>
            </w:tcBorders>
            <w:vAlign w:val="center"/>
          </w:tcPr>
          <w:p w:rsidR="002119E0" w:rsidRPr="000F0BAF" w:rsidRDefault="002119E0" w:rsidP="00BE0095">
            <w:pPr>
              <w:rPr>
                <w:rFonts w:ascii="仿宋" w:eastAsia="仿宋" w:hAnsi="仿宋"/>
                <w:color w:val="000000"/>
                <w:sz w:val="28"/>
                <w:szCs w:val="28"/>
              </w:rPr>
            </w:pPr>
            <w:r w:rsidRPr="00DB30F9">
              <w:rPr>
                <w:rFonts w:eastAsia="仿宋_GB2312"/>
                <w:color w:val="000000"/>
                <w:sz w:val="28"/>
                <w:szCs w:val="28"/>
              </w:rPr>
              <w:t>10.</w:t>
            </w:r>
            <w:r w:rsidRPr="00DB30F9">
              <w:rPr>
                <w:rFonts w:eastAsia="仿宋_GB2312" w:hint="eastAsia"/>
                <w:color w:val="000000"/>
                <w:sz w:val="28"/>
                <w:szCs w:val="28"/>
              </w:rPr>
              <w:t>利益相关医药公司</w:t>
            </w:r>
            <w:r w:rsidRPr="00DB30F9">
              <w:rPr>
                <w:rFonts w:eastAsia="仿宋_GB2312"/>
                <w:color w:val="000000"/>
                <w:sz w:val="28"/>
                <w:szCs w:val="28"/>
              </w:rPr>
              <w:t>/</w:t>
            </w:r>
            <w:r w:rsidRPr="00DB30F9">
              <w:rPr>
                <w:rFonts w:eastAsia="仿宋_GB2312" w:hint="eastAsia"/>
                <w:color w:val="000000"/>
                <w:sz w:val="28"/>
                <w:szCs w:val="28"/>
              </w:rPr>
              <w:t>医药研发单位名称：</w:t>
            </w:r>
          </w:p>
        </w:tc>
      </w:tr>
      <w:tr w:rsidR="002119E0" w:rsidRPr="000F0BAF" w:rsidTr="00BE0095">
        <w:trPr>
          <w:trHeight w:val="1271"/>
        </w:trPr>
        <w:tc>
          <w:tcPr>
            <w:tcW w:w="1388" w:type="dxa"/>
            <w:vMerge/>
            <w:tcBorders>
              <w:left w:val="single" w:sz="4" w:space="0" w:color="auto"/>
              <w:right w:val="single" w:sz="4" w:space="0" w:color="auto"/>
            </w:tcBorders>
            <w:vAlign w:val="center"/>
          </w:tcPr>
          <w:p w:rsidR="002119E0" w:rsidRPr="000F0BAF" w:rsidRDefault="002119E0" w:rsidP="00BE0095">
            <w:pPr>
              <w:spacing w:line="400" w:lineRule="exact"/>
              <w:rPr>
                <w:rFonts w:ascii="仿宋" w:eastAsia="仿宋" w:hAnsi="仿宋"/>
                <w:color w:val="000000"/>
                <w:sz w:val="28"/>
                <w:szCs w:val="28"/>
              </w:rPr>
            </w:pPr>
          </w:p>
        </w:tc>
        <w:tc>
          <w:tcPr>
            <w:tcW w:w="7934" w:type="dxa"/>
            <w:gridSpan w:val="6"/>
            <w:tcBorders>
              <w:top w:val="single" w:sz="4" w:space="0" w:color="auto"/>
              <w:left w:val="nil"/>
              <w:bottom w:val="single" w:sz="4" w:space="0" w:color="auto"/>
              <w:right w:val="single" w:sz="4" w:space="0" w:color="000000"/>
            </w:tcBorders>
            <w:vAlign w:val="center"/>
          </w:tcPr>
          <w:p w:rsidR="002119E0" w:rsidRPr="000F0BAF" w:rsidRDefault="002119E0" w:rsidP="00BE0095">
            <w:pPr>
              <w:spacing w:line="400" w:lineRule="exact"/>
              <w:rPr>
                <w:rFonts w:ascii="仿宋" w:eastAsia="仿宋_GB2312" w:hAnsi="仿宋"/>
                <w:color w:val="000000"/>
                <w:sz w:val="28"/>
                <w:szCs w:val="28"/>
              </w:rPr>
            </w:pPr>
            <w:r w:rsidRPr="00DB30F9">
              <w:rPr>
                <w:rFonts w:eastAsia="仿宋_GB2312"/>
                <w:color w:val="000000"/>
                <w:sz w:val="28"/>
                <w:szCs w:val="28"/>
              </w:rPr>
              <w:t>1</w:t>
            </w:r>
            <w:r w:rsidRPr="00DB30F9">
              <w:rPr>
                <w:rFonts w:eastAsia="仿宋_GB2312" w:hint="eastAsia"/>
                <w:color w:val="000000"/>
                <w:sz w:val="28"/>
                <w:szCs w:val="28"/>
              </w:rPr>
              <w:t>1</w:t>
            </w:r>
            <w:r w:rsidRPr="00DB30F9">
              <w:rPr>
                <w:rFonts w:eastAsia="仿宋_GB2312"/>
                <w:color w:val="000000"/>
                <w:sz w:val="28"/>
                <w:szCs w:val="28"/>
              </w:rPr>
              <w:t>.</w:t>
            </w:r>
            <w:r w:rsidRPr="000F0BAF">
              <w:rPr>
                <w:rFonts w:ascii="仿宋" w:eastAsia="仿宋_GB2312" w:hAnsi="仿宋" w:hint="eastAsia"/>
                <w:color w:val="000000"/>
                <w:sz w:val="28"/>
                <w:szCs w:val="28"/>
              </w:rPr>
              <w:t>利益类型：</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□合作研发□董事或者监事□雇员□专家顾问</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□投资（含股票或者债券）□补助金</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津贴□商标</w:t>
            </w:r>
          </w:p>
          <w:p w:rsidR="002119E0" w:rsidRPr="000F0BAF" w:rsidRDefault="002119E0" w:rsidP="00BE0095">
            <w:pPr>
              <w:spacing w:line="400" w:lineRule="exact"/>
              <w:rPr>
                <w:rFonts w:ascii="仿宋" w:eastAsia="仿宋" w:hAnsi="仿宋"/>
                <w:color w:val="000000"/>
                <w:sz w:val="28"/>
                <w:szCs w:val="28"/>
              </w:rPr>
            </w:pPr>
            <w:r w:rsidRPr="000F0BAF">
              <w:rPr>
                <w:rFonts w:ascii="仿宋" w:eastAsia="仿宋_GB2312" w:hAnsi="仿宋" w:hint="eastAsia"/>
                <w:color w:val="000000"/>
                <w:sz w:val="28"/>
                <w:szCs w:val="28"/>
              </w:rPr>
              <w:t>□专利</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特许权使用费□其他</w:t>
            </w:r>
          </w:p>
        </w:tc>
      </w:tr>
      <w:tr w:rsidR="002119E0" w:rsidRPr="000F0BAF" w:rsidTr="00BE0095">
        <w:trPr>
          <w:trHeight w:val="1689"/>
        </w:trPr>
        <w:tc>
          <w:tcPr>
            <w:tcW w:w="1388" w:type="dxa"/>
            <w:vMerge/>
            <w:tcBorders>
              <w:left w:val="single" w:sz="4" w:space="0" w:color="auto"/>
              <w:bottom w:val="single" w:sz="4" w:space="0" w:color="auto"/>
              <w:right w:val="single" w:sz="4" w:space="0" w:color="auto"/>
            </w:tcBorders>
            <w:vAlign w:val="center"/>
          </w:tcPr>
          <w:p w:rsidR="002119E0" w:rsidRPr="000F0BAF" w:rsidRDefault="002119E0" w:rsidP="00BE0095">
            <w:pPr>
              <w:spacing w:line="400" w:lineRule="exact"/>
              <w:rPr>
                <w:rFonts w:ascii="仿宋" w:eastAsia="仿宋" w:hAnsi="仿宋"/>
                <w:color w:val="000000"/>
                <w:sz w:val="28"/>
                <w:szCs w:val="28"/>
              </w:rPr>
            </w:pPr>
          </w:p>
        </w:tc>
        <w:tc>
          <w:tcPr>
            <w:tcW w:w="7934" w:type="dxa"/>
            <w:gridSpan w:val="6"/>
            <w:tcBorders>
              <w:top w:val="nil"/>
              <w:left w:val="nil"/>
              <w:bottom w:val="single" w:sz="4" w:space="0" w:color="auto"/>
              <w:right w:val="single" w:sz="4" w:space="0" w:color="auto"/>
            </w:tcBorders>
            <w:vAlign w:val="center"/>
          </w:tcPr>
          <w:p w:rsidR="002119E0" w:rsidRPr="000F0BAF" w:rsidRDefault="002119E0" w:rsidP="00BE0095">
            <w:pPr>
              <w:spacing w:line="400" w:lineRule="exact"/>
              <w:rPr>
                <w:rFonts w:ascii="仿宋" w:eastAsia="仿宋_GB2312" w:hAnsi="仿宋"/>
                <w:color w:val="000000"/>
                <w:sz w:val="28"/>
                <w:szCs w:val="28"/>
              </w:rPr>
            </w:pPr>
            <w:r w:rsidRPr="00DB30F9">
              <w:rPr>
                <w:rFonts w:eastAsia="仿宋_GB2312"/>
                <w:color w:val="000000"/>
                <w:sz w:val="28"/>
                <w:szCs w:val="28"/>
              </w:rPr>
              <w:t>12.</w:t>
            </w:r>
            <w:r w:rsidRPr="000F0BAF">
              <w:rPr>
                <w:rFonts w:ascii="仿宋" w:eastAsia="仿宋_GB2312" w:hAnsi="仿宋" w:hint="eastAsia"/>
                <w:color w:val="000000"/>
                <w:sz w:val="28"/>
                <w:szCs w:val="28"/>
              </w:rPr>
              <w:t>利益量级（人民币</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年）：</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w:t>
            </w:r>
            <w:r w:rsidRPr="000F0BAF">
              <w:rPr>
                <w:rFonts w:ascii="仿宋" w:eastAsia="仿宋_GB2312" w:hAnsi="仿宋" w:hint="eastAsia"/>
                <w:color w:val="000000"/>
                <w:sz w:val="28"/>
                <w:szCs w:val="28"/>
              </w:rPr>
              <w:t>万元以下</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w:t>
            </w:r>
            <w:r w:rsidRPr="000F0BAF">
              <w:rPr>
                <w:rFonts w:ascii="仿宋" w:eastAsia="仿宋_GB2312" w:hAnsi="仿宋" w:hint="eastAsia"/>
                <w:color w:val="000000"/>
                <w:sz w:val="28"/>
                <w:szCs w:val="28"/>
              </w:rPr>
              <w:t>万—</w:t>
            </w:r>
            <w:r w:rsidRPr="00DB30F9">
              <w:rPr>
                <w:rFonts w:eastAsia="仿宋_GB2312"/>
                <w:color w:val="000000"/>
                <w:sz w:val="28"/>
                <w:szCs w:val="28"/>
              </w:rPr>
              <w:t>10</w:t>
            </w:r>
            <w:r w:rsidRPr="000F0BAF">
              <w:rPr>
                <w:rFonts w:ascii="仿宋" w:eastAsia="仿宋_GB2312" w:hAnsi="仿宋" w:hint="eastAsia"/>
                <w:color w:val="000000"/>
                <w:sz w:val="28"/>
                <w:szCs w:val="28"/>
              </w:rPr>
              <w:t>万元</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10</w:t>
            </w:r>
            <w:r w:rsidRPr="000F0BAF">
              <w:rPr>
                <w:rFonts w:ascii="仿宋" w:eastAsia="仿宋_GB2312" w:hAnsi="仿宋" w:hint="eastAsia"/>
                <w:color w:val="000000"/>
                <w:sz w:val="28"/>
                <w:szCs w:val="28"/>
              </w:rPr>
              <w:t>万—</w:t>
            </w:r>
            <w:r w:rsidRPr="00DB30F9">
              <w:rPr>
                <w:rFonts w:eastAsia="仿宋_GB2312"/>
                <w:color w:val="000000"/>
                <w:sz w:val="28"/>
                <w:szCs w:val="28"/>
              </w:rPr>
              <w:t>50</w:t>
            </w:r>
            <w:r w:rsidRPr="000F0BAF">
              <w:rPr>
                <w:rFonts w:ascii="仿宋" w:eastAsia="仿宋_GB2312" w:hAnsi="仿宋" w:hint="eastAsia"/>
                <w:color w:val="000000"/>
                <w:sz w:val="28"/>
                <w:szCs w:val="28"/>
              </w:rPr>
              <w:t>万元</w:t>
            </w:r>
          </w:p>
          <w:p w:rsidR="002119E0" w:rsidRPr="000F0BAF" w:rsidRDefault="002119E0" w:rsidP="00BE0095">
            <w:pPr>
              <w:spacing w:line="400" w:lineRule="exact"/>
              <w:rPr>
                <w:rFonts w:ascii="仿宋" w:eastAsia="仿宋"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50</w:t>
            </w:r>
            <w:r w:rsidRPr="000F0BAF">
              <w:rPr>
                <w:rFonts w:ascii="仿宋" w:eastAsia="仿宋_GB2312" w:hAnsi="仿宋" w:hint="eastAsia"/>
                <w:color w:val="000000"/>
                <w:sz w:val="28"/>
                <w:szCs w:val="28"/>
              </w:rPr>
              <w:t>万元以上</w:t>
            </w:r>
          </w:p>
        </w:tc>
      </w:tr>
      <w:tr w:rsidR="002119E0" w:rsidRPr="000F0BAF" w:rsidTr="00BE0095">
        <w:trPr>
          <w:trHeight w:val="570"/>
        </w:trPr>
        <w:tc>
          <w:tcPr>
            <w:tcW w:w="1388" w:type="dxa"/>
            <w:vMerge w:val="restart"/>
            <w:tcBorders>
              <w:top w:val="single" w:sz="4" w:space="0" w:color="auto"/>
              <w:left w:val="single" w:sz="4" w:space="0" w:color="auto"/>
              <w:right w:val="single" w:sz="4" w:space="0" w:color="auto"/>
            </w:tcBorders>
            <w:vAlign w:val="center"/>
          </w:tcPr>
          <w:p w:rsidR="002119E0" w:rsidRPr="000F0BAF" w:rsidRDefault="002119E0" w:rsidP="00BE0095">
            <w:pPr>
              <w:spacing w:line="400" w:lineRule="exact"/>
              <w:jc w:val="center"/>
              <w:rPr>
                <w:rFonts w:ascii="仿宋" w:eastAsia="仿宋_GB2312" w:hAnsi="仿宋"/>
                <w:color w:val="000000"/>
                <w:sz w:val="28"/>
                <w:szCs w:val="28"/>
              </w:rPr>
            </w:pPr>
            <w:r w:rsidRPr="00DB30F9">
              <w:rPr>
                <w:rFonts w:eastAsia="仿宋_GB2312"/>
                <w:color w:val="000000"/>
                <w:sz w:val="28"/>
                <w:szCs w:val="28"/>
              </w:rPr>
              <w:t>17.</w:t>
            </w:r>
            <w:r w:rsidRPr="000F0BAF">
              <w:rPr>
                <w:rFonts w:ascii="仿宋" w:eastAsia="仿宋_GB2312" w:hAnsi="仿宋" w:hint="eastAsia"/>
                <w:color w:val="000000"/>
                <w:sz w:val="28"/>
                <w:szCs w:val="28"/>
              </w:rPr>
              <w:t>相关利益描述</w:t>
            </w:r>
          </w:p>
          <w:p w:rsidR="002119E0" w:rsidRPr="000F0BAF" w:rsidRDefault="002119E0" w:rsidP="00BE0095">
            <w:pPr>
              <w:spacing w:line="400" w:lineRule="exact"/>
              <w:rPr>
                <w:rFonts w:ascii="仿宋" w:eastAsia="仿宋_GB2312" w:hAnsi="仿宋"/>
                <w:color w:val="000000"/>
                <w:sz w:val="28"/>
                <w:szCs w:val="28"/>
              </w:rPr>
            </w:pP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□个人</w:t>
            </w:r>
            <w:r w:rsidRPr="000F0BAF">
              <w:rPr>
                <w:rFonts w:ascii="仿宋" w:eastAsia="仿宋_GB2312" w:hAnsi="仿宋"/>
                <w:color w:val="000000"/>
                <w:sz w:val="28"/>
                <w:szCs w:val="28"/>
              </w:rPr>
              <w:t>/</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□亲属</w:t>
            </w:r>
          </w:p>
          <w:p w:rsidR="002119E0" w:rsidRPr="000F0BAF" w:rsidRDefault="002119E0" w:rsidP="00BE0095">
            <w:pPr>
              <w:spacing w:line="400" w:lineRule="exact"/>
              <w:rPr>
                <w:rFonts w:ascii="仿宋" w:eastAsia="仿宋" w:hAnsi="仿宋"/>
                <w:color w:val="000000"/>
                <w:sz w:val="28"/>
                <w:szCs w:val="28"/>
              </w:rPr>
            </w:pPr>
            <w:r w:rsidRPr="000F0BAF">
              <w:rPr>
                <w:rFonts w:ascii="仿宋" w:eastAsia="仿宋_GB2312" w:hAnsi="仿宋" w:hint="eastAsia"/>
                <w:color w:val="000000"/>
                <w:sz w:val="28"/>
                <w:szCs w:val="28"/>
              </w:rPr>
              <w:t>姓名及与本人关系</w:t>
            </w:r>
            <w:r w:rsidRPr="000F0BAF">
              <w:rPr>
                <w:rFonts w:ascii="仿宋" w:eastAsia="仿宋_GB2312" w:hAnsi="仿宋"/>
                <w:color w:val="000000"/>
                <w:sz w:val="28"/>
                <w:szCs w:val="28"/>
              </w:rPr>
              <w:t>:</w:t>
            </w:r>
          </w:p>
        </w:tc>
        <w:tc>
          <w:tcPr>
            <w:tcW w:w="7934" w:type="dxa"/>
            <w:gridSpan w:val="6"/>
            <w:tcBorders>
              <w:top w:val="nil"/>
              <w:left w:val="nil"/>
              <w:bottom w:val="single" w:sz="4" w:space="0" w:color="auto"/>
              <w:right w:val="single" w:sz="4" w:space="0" w:color="auto"/>
            </w:tcBorders>
            <w:vAlign w:val="center"/>
          </w:tcPr>
          <w:p w:rsidR="002119E0" w:rsidRPr="000F0BAF" w:rsidRDefault="002119E0" w:rsidP="00BE0095">
            <w:pPr>
              <w:spacing w:line="400" w:lineRule="exact"/>
              <w:rPr>
                <w:rFonts w:ascii="仿宋" w:eastAsia="仿宋" w:hAnsi="仿宋"/>
                <w:color w:val="000000"/>
                <w:sz w:val="28"/>
                <w:szCs w:val="28"/>
              </w:rPr>
            </w:pPr>
            <w:r w:rsidRPr="00DB30F9">
              <w:rPr>
                <w:rFonts w:eastAsia="仿宋_GB2312"/>
                <w:color w:val="000000"/>
                <w:sz w:val="28"/>
                <w:szCs w:val="28"/>
              </w:rPr>
              <w:t>14.</w:t>
            </w:r>
            <w:r w:rsidRPr="000F0BAF">
              <w:rPr>
                <w:rFonts w:ascii="仿宋" w:eastAsia="仿宋_GB2312" w:hAnsi="仿宋" w:hint="eastAsia"/>
                <w:color w:val="000000"/>
                <w:sz w:val="28"/>
                <w:szCs w:val="28"/>
              </w:rPr>
              <w:t>利益相关医药公司</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医药研发单位名称：</w:t>
            </w:r>
          </w:p>
        </w:tc>
      </w:tr>
      <w:tr w:rsidR="002119E0" w:rsidRPr="000F0BAF" w:rsidTr="00BE0095">
        <w:trPr>
          <w:trHeight w:val="1264"/>
        </w:trPr>
        <w:tc>
          <w:tcPr>
            <w:tcW w:w="1388" w:type="dxa"/>
            <w:vMerge/>
            <w:tcBorders>
              <w:left w:val="single" w:sz="4" w:space="0" w:color="auto"/>
              <w:right w:val="single" w:sz="4" w:space="0" w:color="auto"/>
            </w:tcBorders>
            <w:vAlign w:val="center"/>
          </w:tcPr>
          <w:p w:rsidR="002119E0" w:rsidRPr="000F0BAF" w:rsidRDefault="002119E0" w:rsidP="00BE0095">
            <w:pPr>
              <w:spacing w:line="400" w:lineRule="exact"/>
              <w:rPr>
                <w:rFonts w:ascii="仿宋" w:eastAsia="仿宋" w:hAnsi="仿宋"/>
                <w:color w:val="000000"/>
                <w:sz w:val="28"/>
                <w:szCs w:val="28"/>
              </w:rPr>
            </w:pPr>
          </w:p>
        </w:tc>
        <w:tc>
          <w:tcPr>
            <w:tcW w:w="7934" w:type="dxa"/>
            <w:gridSpan w:val="6"/>
            <w:tcBorders>
              <w:top w:val="nil"/>
              <w:left w:val="nil"/>
              <w:bottom w:val="single" w:sz="4" w:space="0" w:color="auto"/>
              <w:right w:val="single" w:sz="4" w:space="0" w:color="auto"/>
            </w:tcBorders>
            <w:vAlign w:val="center"/>
          </w:tcPr>
          <w:p w:rsidR="002119E0" w:rsidRPr="000F0BAF" w:rsidRDefault="002119E0" w:rsidP="00BE0095">
            <w:pPr>
              <w:spacing w:line="400" w:lineRule="exact"/>
              <w:rPr>
                <w:rFonts w:ascii="仿宋" w:eastAsia="仿宋_GB2312" w:hAnsi="仿宋"/>
                <w:color w:val="000000"/>
                <w:sz w:val="28"/>
                <w:szCs w:val="28"/>
              </w:rPr>
            </w:pPr>
            <w:r w:rsidRPr="00DB30F9">
              <w:rPr>
                <w:rFonts w:eastAsia="仿宋_GB2312"/>
                <w:color w:val="000000"/>
                <w:sz w:val="28"/>
                <w:szCs w:val="28"/>
              </w:rPr>
              <w:t>1</w:t>
            </w:r>
            <w:r w:rsidRPr="00DB30F9">
              <w:rPr>
                <w:rFonts w:eastAsia="仿宋_GB2312" w:hint="eastAsia"/>
                <w:color w:val="000000"/>
                <w:sz w:val="28"/>
                <w:szCs w:val="28"/>
              </w:rPr>
              <w:t>5</w:t>
            </w:r>
            <w:r w:rsidRPr="00DB30F9">
              <w:rPr>
                <w:rFonts w:eastAsia="仿宋_GB2312"/>
                <w:color w:val="000000"/>
                <w:sz w:val="28"/>
                <w:szCs w:val="28"/>
              </w:rPr>
              <w:t>.</w:t>
            </w:r>
            <w:r w:rsidRPr="000F0BAF">
              <w:rPr>
                <w:rFonts w:ascii="仿宋" w:eastAsia="仿宋_GB2312" w:hAnsi="仿宋" w:hint="eastAsia"/>
                <w:color w:val="000000"/>
                <w:sz w:val="28"/>
                <w:szCs w:val="28"/>
              </w:rPr>
              <w:t>利益类型：</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□合作研发□董事或者监事□雇员□专家顾问</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□投资（含股票或者债券）□补助金</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津贴□商标</w:t>
            </w:r>
          </w:p>
          <w:p w:rsidR="002119E0" w:rsidRPr="000F0BAF" w:rsidRDefault="002119E0" w:rsidP="00BE0095">
            <w:pPr>
              <w:spacing w:line="400" w:lineRule="exact"/>
              <w:rPr>
                <w:rFonts w:ascii="仿宋" w:eastAsia="仿宋" w:hAnsi="仿宋"/>
                <w:color w:val="000000"/>
                <w:sz w:val="28"/>
                <w:szCs w:val="28"/>
              </w:rPr>
            </w:pPr>
            <w:r w:rsidRPr="000F0BAF">
              <w:rPr>
                <w:rFonts w:ascii="仿宋" w:eastAsia="仿宋_GB2312" w:hAnsi="仿宋" w:hint="eastAsia"/>
                <w:color w:val="000000"/>
                <w:sz w:val="28"/>
                <w:szCs w:val="28"/>
              </w:rPr>
              <w:t>□专利</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特许权使用费□其他</w:t>
            </w:r>
          </w:p>
        </w:tc>
      </w:tr>
      <w:tr w:rsidR="002119E0" w:rsidRPr="000F0BAF" w:rsidTr="00BE0095">
        <w:trPr>
          <w:trHeight w:val="1665"/>
        </w:trPr>
        <w:tc>
          <w:tcPr>
            <w:tcW w:w="1388" w:type="dxa"/>
            <w:vMerge/>
            <w:tcBorders>
              <w:left w:val="single" w:sz="4" w:space="0" w:color="auto"/>
              <w:bottom w:val="single" w:sz="4" w:space="0" w:color="auto"/>
              <w:right w:val="single" w:sz="4" w:space="0" w:color="auto"/>
            </w:tcBorders>
            <w:vAlign w:val="center"/>
          </w:tcPr>
          <w:p w:rsidR="002119E0" w:rsidRPr="000F0BAF" w:rsidRDefault="002119E0" w:rsidP="00BE0095">
            <w:pPr>
              <w:spacing w:line="400" w:lineRule="exact"/>
              <w:rPr>
                <w:rFonts w:ascii="仿宋" w:eastAsia="仿宋" w:hAnsi="仿宋"/>
                <w:color w:val="000000"/>
                <w:sz w:val="28"/>
                <w:szCs w:val="28"/>
              </w:rPr>
            </w:pPr>
          </w:p>
        </w:tc>
        <w:tc>
          <w:tcPr>
            <w:tcW w:w="7934" w:type="dxa"/>
            <w:gridSpan w:val="6"/>
            <w:tcBorders>
              <w:top w:val="nil"/>
              <w:left w:val="nil"/>
              <w:bottom w:val="single" w:sz="4" w:space="0" w:color="auto"/>
              <w:right w:val="single" w:sz="4" w:space="0" w:color="auto"/>
            </w:tcBorders>
            <w:vAlign w:val="center"/>
          </w:tcPr>
          <w:p w:rsidR="002119E0" w:rsidRPr="000F0BAF" w:rsidRDefault="002119E0" w:rsidP="00BE0095">
            <w:pPr>
              <w:spacing w:line="400" w:lineRule="exact"/>
              <w:rPr>
                <w:rFonts w:ascii="仿宋" w:eastAsia="仿宋_GB2312" w:hAnsi="仿宋"/>
                <w:color w:val="000000"/>
                <w:sz w:val="28"/>
                <w:szCs w:val="28"/>
              </w:rPr>
            </w:pPr>
            <w:r w:rsidRPr="00DB30F9">
              <w:rPr>
                <w:rFonts w:eastAsia="仿宋_GB2312"/>
                <w:color w:val="000000"/>
                <w:sz w:val="28"/>
                <w:szCs w:val="28"/>
              </w:rPr>
              <w:t>16.</w:t>
            </w:r>
            <w:r w:rsidRPr="000F0BAF">
              <w:rPr>
                <w:rFonts w:ascii="仿宋" w:eastAsia="仿宋_GB2312" w:hAnsi="仿宋" w:hint="eastAsia"/>
                <w:color w:val="000000"/>
                <w:sz w:val="28"/>
                <w:szCs w:val="28"/>
              </w:rPr>
              <w:t>利益量级（人民币</w:t>
            </w:r>
            <w:r w:rsidRPr="000F0BAF">
              <w:rPr>
                <w:rFonts w:ascii="仿宋" w:eastAsia="仿宋_GB2312" w:hAnsi="仿宋"/>
                <w:color w:val="000000"/>
                <w:sz w:val="28"/>
                <w:szCs w:val="28"/>
              </w:rPr>
              <w:t>/</w:t>
            </w:r>
            <w:r w:rsidRPr="000F0BAF">
              <w:rPr>
                <w:rFonts w:ascii="仿宋" w:eastAsia="仿宋_GB2312" w:hAnsi="仿宋" w:hint="eastAsia"/>
                <w:color w:val="000000"/>
                <w:sz w:val="28"/>
                <w:szCs w:val="28"/>
              </w:rPr>
              <w:t>年）：</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w:t>
            </w:r>
            <w:r w:rsidRPr="000F0BAF">
              <w:rPr>
                <w:rFonts w:ascii="仿宋" w:eastAsia="仿宋_GB2312" w:hAnsi="仿宋" w:hint="eastAsia"/>
                <w:color w:val="000000"/>
                <w:sz w:val="28"/>
                <w:szCs w:val="28"/>
              </w:rPr>
              <w:t>万元以下</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w:t>
            </w:r>
            <w:r w:rsidRPr="000F0BAF">
              <w:rPr>
                <w:rFonts w:ascii="仿宋" w:eastAsia="仿宋_GB2312" w:hAnsi="仿宋" w:hint="eastAsia"/>
                <w:color w:val="000000"/>
                <w:sz w:val="28"/>
                <w:szCs w:val="28"/>
              </w:rPr>
              <w:t>万—</w:t>
            </w:r>
            <w:r w:rsidRPr="00DB30F9">
              <w:rPr>
                <w:rFonts w:eastAsia="仿宋_GB2312"/>
                <w:color w:val="000000"/>
                <w:sz w:val="28"/>
                <w:szCs w:val="28"/>
              </w:rPr>
              <w:t>10</w:t>
            </w:r>
            <w:r w:rsidRPr="000F0BAF">
              <w:rPr>
                <w:rFonts w:ascii="仿宋" w:eastAsia="仿宋_GB2312" w:hAnsi="仿宋" w:hint="eastAsia"/>
                <w:color w:val="000000"/>
                <w:sz w:val="28"/>
                <w:szCs w:val="28"/>
              </w:rPr>
              <w:t>万元</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10</w:t>
            </w:r>
            <w:r w:rsidRPr="000F0BAF">
              <w:rPr>
                <w:rFonts w:ascii="仿宋" w:eastAsia="仿宋_GB2312" w:hAnsi="仿宋" w:hint="eastAsia"/>
                <w:color w:val="000000"/>
                <w:sz w:val="28"/>
                <w:szCs w:val="28"/>
              </w:rPr>
              <w:t>万—</w:t>
            </w:r>
            <w:r w:rsidRPr="00DB30F9">
              <w:rPr>
                <w:rFonts w:eastAsia="仿宋_GB2312"/>
                <w:color w:val="000000"/>
                <w:sz w:val="28"/>
                <w:szCs w:val="28"/>
              </w:rPr>
              <w:t>50</w:t>
            </w:r>
            <w:r w:rsidRPr="000F0BAF">
              <w:rPr>
                <w:rFonts w:ascii="仿宋" w:eastAsia="仿宋_GB2312" w:hAnsi="仿宋" w:hint="eastAsia"/>
                <w:color w:val="000000"/>
                <w:sz w:val="28"/>
                <w:szCs w:val="28"/>
              </w:rPr>
              <w:t>万元</w:t>
            </w:r>
          </w:p>
          <w:p w:rsidR="002119E0" w:rsidRPr="000F0BAF" w:rsidRDefault="002119E0" w:rsidP="00BE0095">
            <w:pPr>
              <w:spacing w:line="400" w:lineRule="exact"/>
              <w:rPr>
                <w:rFonts w:ascii="仿宋" w:eastAsia="仿宋_GB2312" w:hAnsi="仿宋"/>
                <w:color w:val="000000"/>
                <w:sz w:val="28"/>
                <w:szCs w:val="28"/>
              </w:rPr>
            </w:pPr>
            <w:r w:rsidRPr="000F0BAF">
              <w:rPr>
                <w:rFonts w:ascii="仿宋" w:eastAsia="仿宋_GB2312" w:hAnsi="仿宋" w:hint="eastAsia"/>
                <w:color w:val="000000"/>
                <w:sz w:val="28"/>
                <w:szCs w:val="28"/>
              </w:rPr>
              <w:t>□</w:t>
            </w:r>
            <w:r w:rsidRPr="00DB30F9">
              <w:rPr>
                <w:rFonts w:eastAsia="仿宋_GB2312"/>
                <w:color w:val="000000"/>
                <w:sz w:val="28"/>
                <w:szCs w:val="28"/>
              </w:rPr>
              <w:t>50</w:t>
            </w:r>
            <w:r w:rsidRPr="00DB30F9">
              <w:rPr>
                <w:rFonts w:eastAsia="仿宋_GB2312" w:hint="eastAsia"/>
                <w:color w:val="000000"/>
                <w:sz w:val="28"/>
                <w:szCs w:val="28"/>
              </w:rPr>
              <w:t>万元以上</w:t>
            </w:r>
          </w:p>
        </w:tc>
      </w:tr>
    </w:tbl>
    <w:p w:rsidR="002119E0" w:rsidRPr="000F0BAF" w:rsidRDefault="002119E0" w:rsidP="002119E0">
      <w:pPr>
        <w:spacing w:line="400" w:lineRule="exact"/>
        <w:ind w:right="1920"/>
        <w:jc w:val="right"/>
        <w:rPr>
          <w:rFonts w:ascii="仿宋" w:eastAsia="仿宋_GB2312" w:hAnsi="仿宋"/>
          <w:color w:val="000000"/>
          <w:sz w:val="28"/>
          <w:szCs w:val="28"/>
        </w:rPr>
      </w:pPr>
      <w:r w:rsidRPr="000F0BAF">
        <w:rPr>
          <w:rFonts w:ascii="仿宋" w:eastAsia="仿宋_GB2312" w:hAnsi="仿宋" w:hint="eastAsia"/>
          <w:color w:val="000000"/>
          <w:sz w:val="28"/>
          <w:szCs w:val="28"/>
        </w:rPr>
        <w:t>个人签名：</w:t>
      </w:r>
    </w:p>
    <w:p w:rsidR="002119E0" w:rsidRPr="000F0BAF" w:rsidRDefault="002119E0" w:rsidP="002119E0">
      <w:pPr>
        <w:spacing w:line="400" w:lineRule="exact"/>
        <w:ind w:right="640"/>
        <w:jc w:val="center"/>
        <w:rPr>
          <w:rFonts w:ascii="仿宋" w:eastAsia="仿宋_GB2312" w:hAnsi="仿宋"/>
          <w:color w:val="000000"/>
          <w:sz w:val="28"/>
          <w:szCs w:val="28"/>
        </w:rPr>
      </w:pPr>
      <w:r w:rsidRPr="000F0BAF">
        <w:rPr>
          <w:rFonts w:ascii="仿宋" w:eastAsia="仿宋_GB2312" w:hAnsi="仿宋" w:hint="eastAsia"/>
          <w:color w:val="000000"/>
          <w:sz w:val="28"/>
          <w:szCs w:val="28"/>
        </w:rPr>
        <w:t>年月日</w:t>
      </w:r>
    </w:p>
    <w:p w:rsidR="002119E0" w:rsidRPr="000F0BAF" w:rsidRDefault="002119E0" w:rsidP="002119E0">
      <w:pPr>
        <w:rPr>
          <w:rFonts w:ascii="仿宋" w:eastAsia="仿宋_GB2312" w:hAnsi="仿宋"/>
          <w:b/>
          <w:color w:val="000000"/>
          <w:sz w:val="28"/>
          <w:szCs w:val="28"/>
        </w:rPr>
      </w:pPr>
      <w:r w:rsidRPr="000F0BAF">
        <w:rPr>
          <w:color w:val="000000"/>
        </w:rPr>
        <w:br w:type="page"/>
      </w:r>
      <w:r w:rsidRPr="000F0BAF">
        <w:rPr>
          <w:rFonts w:ascii="仿宋" w:eastAsia="仿宋_GB2312" w:hAnsi="仿宋" w:hint="eastAsia"/>
          <w:b/>
          <w:color w:val="000000"/>
          <w:sz w:val="28"/>
          <w:szCs w:val="28"/>
        </w:rPr>
        <w:lastRenderedPageBreak/>
        <w:t>专家咨询委员会委员利益评估表的填表说明：</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1</w:t>
      </w:r>
      <w:r w:rsidRPr="00DB30F9">
        <w:rPr>
          <w:rFonts w:eastAsia="仿宋_GB2312"/>
          <w:color w:val="000000"/>
          <w:sz w:val="28"/>
          <w:szCs w:val="28"/>
        </w:rPr>
        <w:t>．专家</w:t>
      </w:r>
      <w:r w:rsidRPr="00DB30F9">
        <w:rPr>
          <w:rFonts w:eastAsia="仿宋_GB2312"/>
          <w:color w:val="000000"/>
          <w:spacing w:val="4"/>
          <w:sz w:val="28"/>
          <w:szCs w:val="28"/>
        </w:rPr>
        <w:t>在第</w:t>
      </w:r>
      <w:r w:rsidRPr="00DB30F9">
        <w:rPr>
          <w:rFonts w:eastAsia="仿宋_GB2312"/>
          <w:color w:val="000000"/>
          <w:spacing w:val="4"/>
          <w:sz w:val="28"/>
          <w:szCs w:val="28"/>
        </w:rPr>
        <w:t>10</w:t>
      </w:r>
      <w:r w:rsidRPr="00DB30F9">
        <w:rPr>
          <w:rFonts w:eastAsia="仿宋_GB2312"/>
          <w:color w:val="000000"/>
          <w:spacing w:val="4"/>
          <w:sz w:val="28"/>
          <w:szCs w:val="28"/>
        </w:rPr>
        <w:t>项填写与本人或者本人亲属存在利益关系的医药公司</w:t>
      </w:r>
      <w:r w:rsidRPr="00DB30F9">
        <w:rPr>
          <w:rFonts w:eastAsia="仿宋_GB2312"/>
          <w:color w:val="000000"/>
          <w:spacing w:val="4"/>
          <w:sz w:val="28"/>
          <w:szCs w:val="28"/>
        </w:rPr>
        <w:t>/</w:t>
      </w:r>
      <w:r w:rsidRPr="00DB30F9">
        <w:rPr>
          <w:rFonts w:eastAsia="仿宋_GB2312"/>
          <w:color w:val="000000"/>
          <w:spacing w:val="4"/>
          <w:sz w:val="28"/>
          <w:szCs w:val="28"/>
        </w:rPr>
        <w:t>医药研发单位名称；</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2</w:t>
      </w:r>
      <w:r w:rsidRPr="00DB30F9">
        <w:rPr>
          <w:rFonts w:eastAsia="仿宋_GB2312"/>
          <w:color w:val="000000"/>
          <w:sz w:val="28"/>
          <w:szCs w:val="28"/>
        </w:rPr>
        <w:t>．第</w:t>
      </w:r>
      <w:r w:rsidRPr="00DB30F9">
        <w:rPr>
          <w:rFonts w:eastAsia="仿宋_GB2312"/>
          <w:color w:val="000000"/>
          <w:sz w:val="28"/>
          <w:szCs w:val="28"/>
        </w:rPr>
        <w:t>11</w:t>
      </w:r>
      <w:r w:rsidRPr="00DB30F9">
        <w:rPr>
          <w:rFonts w:eastAsia="仿宋_GB2312"/>
          <w:color w:val="000000"/>
          <w:sz w:val="28"/>
          <w:szCs w:val="28"/>
        </w:rPr>
        <w:t>项在与该公司</w:t>
      </w:r>
      <w:r w:rsidRPr="00DB30F9">
        <w:rPr>
          <w:rFonts w:eastAsia="仿宋_GB2312"/>
          <w:color w:val="000000"/>
          <w:sz w:val="28"/>
          <w:szCs w:val="28"/>
        </w:rPr>
        <w:t>/</w:t>
      </w:r>
      <w:r w:rsidRPr="00DB30F9">
        <w:rPr>
          <w:rFonts w:eastAsia="仿宋_GB2312"/>
          <w:color w:val="000000"/>
          <w:sz w:val="28"/>
          <w:szCs w:val="28"/>
        </w:rPr>
        <w:t>单位存在的利益关系</w:t>
      </w:r>
      <w:r w:rsidRPr="002119E0">
        <w:rPr>
          <w:rFonts w:ascii="仿宋_GB2312" w:eastAsia="仿宋_GB2312" w:hint="eastAsia"/>
          <w:color w:val="000000"/>
          <w:sz w:val="28"/>
          <w:szCs w:val="28"/>
        </w:rPr>
        <w:t>所属类型□内涂</w:t>
      </w:r>
      <w:r w:rsidRPr="00DB30F9">
        <w:rPr>
          <w:rFonts w:eastAsia="仿宋_GB2312"/>
          <w:color w:val="000000"/>
          <w:sz w:val="28"/>
          <w:szCs w:val="28"/>
        </w:rPr>
        <w:t>黑；</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3</w:t>
      </w:r>
      <w:r w:rsidRPr="00DB30F9">
        <w:rPr>
          <w:rFonts w:eastAsia="仿宋_GB2312"/>
          <w:color w:val="000000"/>
          <w:sz w:val="28"/>
          <w:szCs w:val="28"/>
        </w:rPr>
        <w:t>．第</w:t>
      </w:r>
      <w:r w:rsidRPr="00DB30F9">
        <w:rPr>
          <w:rFonts w:eastAsia="仿宋_GB2312"/>
          <w:color w:val="000000"/>
          <w:sz w:val="28"/>
          <w:szCs w:val="28"/>
        </w:rPr>
        <w:t>12</w:t>
      </w:r>
      <w:r w:rsidRPr="00DB30F9">
        <w:rPr>
          <w:rFonts w:eastAsia="仿宋_GB2312"/>
          <w:color w:val="000000"/>
          <w:sz w:val="28"/>
          <w:szCs w:val="28"/>
        </w:rPr>
        <w:t>项与该公司</w:t>
      </w:r>
      <w:r w:rsidRPr="00DB30F9">
        <w:rPr>
          <w:rFonts w:eastAsia="仿宋_GB2312"/>
          <w:color w:val="000000"/>
          <w:sz w:val="28"/>
          <w:szCs w:val="28"/>
        </w:rPr>
        <w:t>/</w:t>
      </w:r>
      <w:r w:rsidRPr="00DB30F9">
        <w:rPr>
          <w:rFonts w:eastAsia="仿宋_GB2312"/>
          <w:color w:val="000000"/>
          <w:sz w:val="28"/>
          <w:szCs w:val="28"/>
        </w:rPr>
        <w:t>单位存在的利益关系每年</w:t>
      </w:r>
      <w:r w:rsidRPr="002119E0">
        <w:rPr>
          <w:rFonts w:ascii="仿宋_GB2312" w:eastAsia="仿宋_GB2312" w:hint="eastAsia"/>
          <w:color w:val="000000"/>
          <w:sz w:val="28"/>
          <w:szCs w:val="28"/>
        </w:rPr>
        <w:t>涉及的利益量级□内涂</w:t>
      </w:r>
      <w:r w:rsidRPr="00DB30F9">
        <w:rPr>
          <w:rFonts w:eastAsia="仿宋_GB2312"/>
          <w:color w:val="000000"/>
          <w:sz w:val="28"/>
          <w:szCs w:val="28"/>
        </w:rPr>
        <w:t>黑（以人民币为计量单位）；</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4</w:t>
      </w:r>
      <w:r w:rsidRPr="00DB30F9">
        <w:rPr>
          <w:rFonts w:eastAsia="仿宋_GB2312"/>
          <w:color w:val="000000"/>
          <w:sz w:val="28"/>
          <w:szCs w:val="28"/>
        </w:rPr>
        <w:t>．第</w:t>
      </w:r>
      <w:r w:rsidRPr="00DB30F9">
        <w:rPr>
          <w:rFonts w:eastAsia="仿宋_GB2312"/>
          <w:color w:val="000000"/>
          <w:sz w:val="28"/>
          <w:szCs w:val="28"/>
        </w:rPr>
        <w:t>13</w:t>
      </w:r>
      <w:r w:rsidRPr="00DB30F9">
        <w:rPr>
          <w:rFonts w:eastAsia="仿宋_GB2312"/>
          <w:color w:val="000000"/>
          <w:sz w:val="28"/>
          <w:szCs w:val="28"/>
        </w:rPr>
        <w:t>项，若本人与该公司</w:t>
      </w:r>
      <w:r w:rsidRPr="00DB30F9">
        <w:rPr>
          <w:rFonts w:eastAsia="仿宋_GB2312"/>
          <w:color w:val="000000"/>
          <w:sz w:val="28"/>
          <w:szCs w:val="28"/>
        </w:rPr>
        <w:t>/</w:t>
      </w:r>
      <w:r w:rsidRPr="00DB30F9">
        <w:rPr>
          <w:rFonts w:eastAsia="仿宋_GB2312"/>
          <w:color w:val="000000"/>
          <w:sz w:val="28"/>
          <w:szCs w:val="28"/>
        </w:rPr>
        <w:t>单位存在利益关系则在</w:t>
      </w:r>
      <w:r w:rsidRPr="002119E0">
        <w:rPr>
          <w:rFonts w:ascii="仿宋_GB2312" w:eastAsia="仿宋_GB2312" w:hint="eastAsia"/>
          <w:color w:val="000000"/>
          <w:sz w:val="28"/>
          <w:szCs w:val="28"/>
        </w:rPr>
        <w:t>本人□内</w:t>
      </w:r>
      <w:r w:rsidRPr="00DB30F9">
        <w:rPr>
          <w:rFonts w:eastAsia="仿宋_GB2312"/>
          <w:color w:val="000000"/>
          <w:sz w:val="28"/>
          <w:szCs w:val="28"/>
        </w:rPr>
        <w:t>涂黑，若是本人直系亲属则在亲属</w:t>
      </w:r>
      <w:r w:rsidRPr="00DB30F9">
        <w:rPr>
          <w:rFonts w:eastAsia="仿宋_GB2312"/>
          <w:color w:val="000000"/>
          <w:sz w:val="28"/>
          <w:szCs w:val="28"/>
        </w:rPr>
        <w:t>□</w:t>
      </w:r>
      <w:r w:rsidRPr="00DB30F9">
        <w:rPr>
          <w:rFonts w:eastAsia="仿宋_GB2312"/>
          <w:color w:val="000000"/>
          <w:sz w:val="28"/>
          <w:szCs w:val="28"/>
        </w:rPr>
        <w:t>内涂黑，并注明直系亲属姓名及与本人关系；</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5</w:t>
      </w:r>
      <w:r w:rsidRPr="00DB30F9">
        <w:rPr>
          <w:rFonts w:eastAsia="仿宋_GB2312"/>
          <w:color w:val="000000"/>
          <w:sz w:val="28"/>
          <w:szCs w:val="28"/>
        </w:rPr>
        <w:t>．若本人或者本人直系亲属与不止一家公司</w:t>
      </w:r>
      <w:r w:rsidRPr="00DB30F9">
        <w:rPr>
          <w:rFonts w:eastAsia="仿宋_GB2312"/>
          <w:color w:val="000000"/>
          <w:sz w:val="28"/>
          <w:szCs w:val="28"/>
        </w:rPr>
        <w:t>/</w:t>
      </w:r>
      <w:r w:rsidRPr="00DB30F9">
        <w:rPr>
          <w:rFonts w:eastAsia="仿宋_GB2312"/>
          <w:color w:val="000000"/>
          <w:sz w:val="28"/>
          <w:szCs w:val="28"/>
        </w:rPr>
        <w:t>研发单位存在利益关系的，第</w:t>
      </w:r>
      <w:r w:rsidRPr="00DB30F9">
        <w:rPr>
          <w:rFonts w:eastAsia="仿宋_GB2312"/>
          <w:color w:val="000000"/>
          <w:sz w:val="28"/>
          <w:szCs w:val="28"/>
        </w:rPr>
        <w:t>14</w:t>
      </w:r>
      <w:r>
        <w:rPr>
          <w:rFonts w:eastAsia="仿宋_GB2312" w:hint="eastAsia"/>
          <w:color w:val="000000"/>
          <w:sz w:val="28"/>
          <w:szCs w:val="28"/>
        </w:rPr>
        <w:t>—</w:t>
      </w:r>
      <w:r w:rsidRPr="00DB30F9">
        <w:rPr>
          <w:rFonts w:eastAsia="仿宋_GB2312"/>
          <w:color w:val="000000"/>
          <w:sz w:val="28"/>
          <w:szCs w:val="28"/>
        </w:rPr>
        <w:t>17</w:t>
      </w:r>
      <w:r w:rsidRPr="00DB30F9">
        <w:rPr>
          <w:rFonts w:eastAsia="仿宋_GB2312"/>
          <w:color w:val="000000"/>
          <w:sz w:val="28"/>
          <w:szCs w:val="28"/>
        </w:rPr>
        <w:t>项按同样方法列出与第二家公司</w:t>
      </w:r>
      <w:r w:rsidRPr="00DB30F9">
        <w:rPr>
          <w:rFonts w:eastAsia="仿宋_GB2312"/>
          <w:color w:val="000000"/>
          <w:sz w:val="28"/>
          <w:szCs w:val="28"/>
        </w:rPr>
        <w:t>/</w:t>
      </w:r>
      <w:r w:rsidRPr="00DB30F9">
        <w:rPr>
          <w:rFonts w:eastAsia="仿宋_GB2312"/>
          <w:color w:val="000000"/>
          <w:sz w:val="28"/>
          <w:szCs w:val="28"/>
        </w:rPr>
        <w:t>研发单位的利益相关情况，与超过两家的医药公司</w:t>
      </w:r>
      <w:r w:rsidRPr="00DB30F9">
        <w:rPr>
          <w:rFonts w:eastAsia="仿宋_GB2312"/>
          <w:color w:val="000000"/>
          <w:sz w:val="28"/>
          <w:szCs w:val="28"/>
        </w:rPr>
        <w:t>/</w:t>
      </w:r>
      <w:r w:rsidRPr="00DB30F9">
        <w:rPr>
          <w:rFonts w:eastAsia="仿宋_GB2312"/>
          <w:color w:val="000000"/>
          <w:sz w:val="28"/>
          <w:szCs w:val="28"/>
        </w:rPr>
        <w:t>医药研发单位存在利益关系时按同样方式续表说明；</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6</w:t>
      </w:r>
      <w:r w:rsidRPr="00DB30F9">
        <w:rPr>
          <w:rFonts w:eastAsia="仿宋_GB2312"/>
          <w:color w:val="000000"/>
          <w:sz w:val="28"/>
          <w:szCs w:val="28"/>
        </w:rPr>
        <w:t>．专家咨询委员会委员（包括候选人）需如实填写此表，并签署姓名与日期；</w:t>
      </w:r>
    </w:p>
    <w:p w:rsidR="002119E0" w:rsidRPr="00DB30F9" w:rsidRDefault="002119E0" w:rsidP="002119E0">
      <w:pPr>
        <w:ind w:firstLineChars="200" w:firstLine="560"/>
        <w:rPr>
          <w:rFonts w:eastAsia="仿宋_GB2312"/>
          <w:color w:val="000000"/>
          <w:sz w:val="28"/>
          <w:szCs w:val="28"/>
        </w:rPr>
      </w:pPr>
      <w:r w:rsidRPr="00DB30F9">
        <w:rPr>
          <w:rFonts w:eastAsia="仿宋_GB2312"/>
          <w:color w:val="000000"/>
          <w:sz w:val="28"/>
          <w:szCs w:val="28"/>
        </w:rPr>
        <w:t>7</w:t>
      </w:r>
      <w:r w:rsidRPr="00DB30F9">
        <w:rPr>
          <w:rFonts w:eastAsia="仿宋_GB2312"/>
          <w:color w:val="000000"/>
          <w:sz w:val="28"/>
          <w:szCs w:val="28"/>
        </w:rPr>
        <w:t>．药审中心不会将此表用于除专家咨询委员会委员利益评估之外的其他目的。</w:t>
      </w:r>
    </w:p>
    <w:p w:rsidR="002119E0" w:rsidRPr="00DB30F9" w:rsidRDefault="002119E0" w:rsidP="002119E0">
      <w:pPr>
        <w:rPr>
          <w:rFonts w:eastAsia="仿宋_GB2312"/>
          <w:color w:val="000000"/>
          <w:sz w:val="32"/>
          <w:szCs w:val="32"/>
        </w:rPr>
      </w:pPr>
    </w:p>
    <w:p w:rsidR="002119E0" w:rsidRPr="000F0BAF" w:rsidRDefault="002119E0" w:rsidP="002119E0">
      <w:pPr>
        <w:rPr>
          <w:rFonts w:ascii="仿宋" w:eastAsia="仿宋_GB2312" w:hAnsi="仿宋"/>
          <w:color w:val="000000"/>
          <w:sz w:val="32"/>
          <w:szCs w:val="32"/>
        </w:rPr>
      </w:pPr>
    </w:p>
    <w:p w:rsidR="002119E0" w:rsidRPr="000F0BAF" w:rsidRDefault="002119E0" w:rsidP="002119E0">
      <w:pPr>
        <w:rPr>
          <w:rFonts w:ascii="黑体" w:eastAsia="黑体" w:hAnsi="黑体"/>
          <w:color w:val="000000"/>
          <w:sz w:val="32"/>
          <w:szCs w:val="32"/>
        </w:rPr>
      </w:pPr>
      <w:r w:rsidRPr="000F0BAF">
        <w:rPr>
          <w:rFonts w:ascii="仿宋" w:eastAsia="仿宋_GB2312" w:hAnsi="仿宋"/>
          <w:color w:val="000000"/>
          <w:sz w:val="32"/>
          <w:szCs w:val="32"/>
        </w:rPr>
        <w:br w:type="page"/>
      </w:r>
      <w:r w:rsidRPr="000F0BAF">
        <w:rPr>
          <w:rFonts w:ascii="黑体" w:eastAsia="黑体" w:hAnsi="黑体" w:hint="eastAsia"/>
          <w:color w:val="000000"/>
          <w:sz w:val="32"/>
          <w:szCs w:val="32"/>
        </w:rPr>
        <w:lastRenderedPageBreak/>
        <w:t>附3</w:t>
      </w:r>
    </w:p>
    <w:p w:rsidR="002119E0" w:rsidRPr="000F0BAF" w:rsidRDefault="002119E0" w:rsidP="002119E0">
      <w:pPr>
        <w:spacing w:line="440" w:lineRule="exact"/>
        <w:rPr>
          <w:rFonts w:ascii="黑体" w:eastAsia="黑体" w:hAnsi="黑体"/>
          <w:color w:val="000000"/>
          <w:sz w:val="32"/>
          <w:szCs w:val="32"/>
        </w:rPr>
      </w:pPr>
    </w:p>
    <w:p w:rsidR="002119E0" w:rsidRPr="000F0BAF" w:rsidRDefault="002119E0" w:rsidP="002119E0">
      <w:pPr>
        <w:jc w:val="center"/>
        <w:rPr>
          <w:rFonts w:ascii="方正小标宋简体" w:eastAsia="方正小标宋简体"/>
          <w:color w:val="000000"/>
          <w:sz w:val="44"/>
          <w:szCs w:val="44"/>
        </w:rPr>
      </w:pPr>
      <w:r w:rsidRPr="000F0BAF">
        <w:rPr>
          <w:rFonts w:ascii="方正小标宋简体" w:eastAsia="方正小标宋简体" w:hint="eastAsia"/>
          <w:color w:val="000000"/>
          <w:sz w:val="44"/>
          <w:szCs w:val="44"/>
        </w:rPr>
        <w:t>无利益冲突声明</w:t>
      </w:r>
    </w:p>
    <w:p w:rsidR="002119E0" w:rsidRPr="000F0BAF" w:rsidRDefault="002119E0" w:rsidP="002119E0">
      <w:pPr>
        <w:spacing w:line="380" w:lineRule="exact"/>
        <w:ind w:firstLineChars="200" w:firstLine="640"/>
        <w:rPr>
          <w:rFonts w:ascii="仿宋" w:eastAsia="仿宋_GB2312" w:hAnsi="仿宋"/>
          <w:color w:val="000000"/>
          <w:sz w:val="32"/>
          <w:szCs w:val="32"/>
        </w:rPr>
      </w:pP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本人接受国家食品药品监督管理总局邀请，参加药品审评咨询工作。为保证后续审评咨询工作的公正性，现就有关利益冲突事项声明如下：</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一、每次参加审评咨询工作前认真研读审评品种的注册申请申报资料，了解了该品种申请人、研发者及相应研发机构等的信息。</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二、确认本人与审评品种的申请人、研发者及相应研发机构等无任何以合作合同、兼职或者其他方式获取报酬或者将获取报酬的利益关系以及其他利害关系；也未在其管理层（董事会或者监事会）等担任取酬和不取酬的工作职务或者持有股票。</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三、确认本人与审评品种的竞争品种申请人、研发者及相应研发机构等无任何以合作合同、兼职或者其他方式获取报酬或者将获取报酬的利益关系以及其他利害关系；也未在其管理层（董事会或者监事会）等担任取酬和不取酬的工作职务或者持有股票。</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四、本人保证不利用审评咨询会议期间接触的资料、数据或者审评中讨论情况、审评意见及其他有关信息获取个人利益或者帮助他人获取利益。</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lastRenderedPageBreak/>
        <w:t>五、本人与审评品种的申请人、研发者及相应研发机构等无任何民事法律纠纷。</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本人确保每次参加审评咨询工作时对上述所有款项进行确认后，再决定是否参加审评咨询工作。</w:t>
      </w:r>
    </w:p>
    <w:p w:rsidR="002119E0" w:rsidRPr="000F0BAF" w:rsidRDefault="002119E0" w:rsidP="002119E0">
      <w:pPr>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本人保证在发现与审评品种或者申请人有利益冲突关系时，主动提出终止参加该品种审评咨询工作。</w:t>
      </w:r>
    </w:p>
    <w:p w:rsidR="002119E0" w:rsidRPr="000F0BAF" w:rsidRDefault="002119E0" w:rsidP="002119E0">
      <w:pPr>
        <w:ind w:right="1280"/>
        <w:jc w:val="left"/>
        <w:rPr>
          <w:rFonts w:ascii="仿宋" w:eastAsia="仿宋_GB2312" w:hAnsi="仿宋"/>
          <w:color w:val="000000"/>
          <w:sz w:val="32"/>
          <w:szCs w:val="32"/>
        </w:rPr>
      </w:pPr>
    </w:p>
    <w:p w:rsidR="002119E0" w:rsidRPr="000F0BAF" w:rsidRDefault="002119E0" w:rsidP="002119E0">
      <w:pPr>
        <w:ind w:right="2560"/>
        <w:jc w:val="right"/>
        <w:rPr>
          <w:rFonts w:ascii="仿宋" w:eastAsia="仿宋_GB2312" w:hAnsi="仿宋"/>
          <w:color w:val="000000"/>
          <w:sz w:val="32"/>
          <w:szCs w:val="32"/>
        </w:rPr>
      </w:pPr>
      <w:r w:rsidRPr="000F0BAF">
        <w:rPr>
          <w:rFonts w:ascii="仿宋" w:eastAsia="仿宋_GB2312" w:hAnsi="仿宋" w:hint="eastAsia"/>
          <w:color w:val="000000"/>
          <w:sz w:val="32"/>
          <w:szCs w:val="32"/>
        </w:rPr>
        <w:t>声明人：</w:t>
      </w:r>
    </w:p>
    <w:p w:rsidR="002119E0" w:rsidRPr="000F0BAF" w:rsidRDefault="002119E0" w:rsidP="002119E0">
      <w:pPr>
        <w:ind w:right="960"/>
        <w:jc w:val="right"/>
        <w:rPr>
          <w:rFonts w:ascii="仿宋" w:eastAsia="仿宋_GB2312" w:hAnsi="仿宋"/>
          <w:color w:val="000000"/>
          <w:sz w:val="32"/>
          <w:szCs w:val="32"/>
        </w:rPr>
      </w:pPr>
      <w:r w:rsidRPr="000F0BAF">
        <w:rPr>
          <w:rFonts w:ascii="仿宋" w:eastAsia="仿宋_GB2312" w:hAnsi="仿宋" w:hint="eastAsia"/>
          <w:color w:val="000000"/>
          <w:sz w:val="32"/>
          <w:szCs w:val="32"/>
        </w:rPr>
        <w:t>年</w:t>
      </w:r>
      <w:r w:rsidR="00344568">
        <w:rPr>
          <w:rFonts w:ascii="仿宋" w:eastAsia="仿宋_GB2312" w:hAnsi="仿宋" w:hint="eastAsia"/>
          <w:color w:val="000000"/>
          <w:sz w:val="32"/>
          <w:szCs w:val="32"/>
        </w:rPr>
        <w:t xml:space="preserve">　</w:t>
      </w:r>
      <w:r w:rsidRPr="000F0BAF">
        <w:rPr>
          <w:rFonts w:ascii="仿宋" w:eastAsia="仿宋_GB2312" w:hAnsi="仿宋" w:hint="eastAsia"/>
          <w:color w:val="000000"/>
          <w:sz w:val="32"/>
          <w:szCs w:val="32"/>
        </w:rPr>
        <w:t>月</w:t>
      </w:r>
      <w:r w:rsidR="00344568">
        <w:rPr>
          <w:rFonts w:ascii="仿宋" w:eastAsia="仿宋_GB2312" w:hAnsi="仿宋" w:hint="eastAsia"/>
          <w:color w:val="000000"/>
          <w:sz w:val="32"/>
          <w:szCs w:val="32"/>
        </w:rPr>
        <w:t xml:space="preserve">　</w:t>
      </w:r>
      <w:r w:rsidRPr="000F0BAF">
        <w:rPr>
          <w:rFonts w:ascii="仿宋" w:eastAsia="仿宋_GB2312" w:hAnsi="仿宋" w:hint="eastAsia"/>
          <w:color w:val="000000"/>
          <w:sz w:val="32"/>
          <w:szCs w:val="32"/>
        </w:rPr>
        <w:t>日</w:t>
      </w:r>
    </w:p>
    <w:p w:rsidR="002119E0" w:rsidRPr="000F0BAF" w:rsidRDefault="002119E0" w:rsidP="002119E0">
      <w:pPr>
        <w:rPr>
          <w:rFonts w:ascii="黑体" w:eastAsia="黑体" w:hAnsi="黑体"/>
          <w:color w:val="000000"/>
          <w:sz w:val="32"/>
          <w:szCs w:val="32"/>
        </w:rPr>
      </w:pPr>
      <w:r w:rsidRPr="000F0BAF">
        <w:rPr>
          <w:color w:val="000000"/>
        </w:rPr>
        <w:br w:type="page"/>
      </w:r>
      <w:r w:rsidRPr="000F0BAF">
        <w:rPr>
          <w:rFonts w:ascii="黑体" w:eastAsia="黑体" w:hAnsi="黑体" w:hint="eastAsia"/>
          <w:color w:val="000000"/>
          <w:sz w:val="32"/>
          <w:szCs w:val="32"/>
        </w:rPr>
        <w:lastRenderedPageBreak/>
        <w:t>附4</w:t>
      </w:r>
    </w:p>
    <w:p w:rsidR="002119E0" w:rsidRPr="000F0BAF" w:rsidRDefault="002119E0" w:rsidP="002119E0">
      <w:pPr>
        <w:spacing w:line="400" w:lineRule="exact"/>
        <w:ind w:firstLineChars="200" w:firstLine="640"/>
        <w:rPr>
          <w:rFonts w:ascii="仿宋" w:eastAsia="仿宋_GB2312" w:hAnsi="仿宋"/>
          <w:color w:val="000000"/>
          <w:sz w:val="32"/>
          <w:szCs w:val="32"/>
        </w:rPr>
      </w:pPr>
    </w:p>
    <w:p w:rsidR="002119E0" w:rsidRPr="000F0BAF" w:rsidRDefault="002119E0" w:rsidP="002119E0">
      <w:pPr>
        <w:jc w:val="center"/>
        <w:rPr>
          <w:rFonts w:ascii="方正小标宋简体" w:eastAsia="方正小标宋简体"/>
          <w:color w:val="000000"/>
          <w:sz w:val="44"/>
          <w:szCs w:val="44"/>
        </w:rPr>
      </w:pPr>
      <w:r w:rsidRPr="000F0BAF">
        <w:rPr>
          <w:rFonts w:ascii="方正小标宋简体" w:eastAsia="方正小标宋简体" w:hint="eastAsia"/>
          <w:color w:val="000000"/>
          <w:sz w:val="44"/>
          <w:szCs w:val="44"/>
        </w:rPr>
        <w:t>保密承诺书</w:t>
      </w:r>
    </w:p>
    <w:p w:rsidR="002119E0" w:rsidRPr="000F0BAF" w:rsidRDefault="002119E0" w:rsidP="002119E0">
      <w:pPr>
        <w:spacing w:line="400" w:lineRule="exact"/>
        <w:ind w:firstLineChars="200" w:firstLine="640"/>
        <w:rPr>
          <w:rFonts w:ascii="仿宋" w:eastAsia="仿宋_GB2312" w:hAnsi="仿宋"/>
          <w:color w:val="000000"/>
          <w:sz w:val="32"/>
          <w:szCs w:val="32"/>
        </w:rPr>
      </w:pP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本人理解并重视药品技术审评工作对保证公众用药安全有效的重要作用，同意作为国家食品药品监督管理总局的专家咨询委员会委员，参加药审中心组织的药品审评专家咨询工作，签署本保密承诺书，承诺如下：</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一、认真遵守国家保密法律、法规和国家食品药品监督管理总局的有关规定，履行保密义务；严格保守国家秘密、申报单位的商业秘密及公民个人隐私。</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二、不擅自公开本人或者其他参加咨询会议专家的身份以及审评品种、会议日程等信息。</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三、不自行摘录、引用和外传送审的资料。</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四、不自行对外传播会议期间接触的资料、数据和审评中讨论的情况、审评意见及其他有关信息。</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五、不擅自将与会议相关的资料、会议记录等带离会场。</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六、不违规记录、存储、复制涉密信息和申请人的申报资料信息，不违规留存前述信息载体。</w:t>
      </w:r>
    </w:p>
    <w:p w:rsidR="002119E0" w:rsidRPr="000F0BAF" w:rsidRDefault="002119E0" w:rsidP="002119E0">
      <w:pPr>
        <w:spacing w:line="520" w:lineRule="exact"/>
        <w:ind w:firstLineChars="200" w:firstLine="640"/>
        <w:rPr>
          <w:rFonts w:ascii="仿宋" w:eastAsia="仿宋_GB2312" w:hAnsi="仿宋"/>
          <w:color w:val="000000"/>
          <w:sz w:val="32"/>
          <w:szCs w:val="32"/>
        </w:rPr>
      </w:pPr>
      <w:r w:rsidRPr="000F0BAF">
        <w:rPr>
          <w:rFonts w:ascii="仿宋" w:eastAsia="仿宋_GB2312" w:hAnsi="仿宋" w:hint="eastAsia"/>
          <w:color w:val="000000"/>
          <w:sz w:val="32"/>
          <w:szCs w:val="32"/>
        </w:rPr>
        <w:t>如若违反上述承诺，本人愿意承担相应的法律责任。</w:t>
      </w:r>
    </w:p>
    <w:p w:rsidR="002119E0" w:rsidRPr="000F0BAF" w:rsidRDefault="002119E0" w:rsidP="002119E0">
      <w:pPr>
        <w:spacing w:line="520" w:lineRule="exact"/>
        <w:ind w:firstLineChars="200" w:firstLine="640"/>
        <w:rPr>
          <w:rFonts w:ascii="仿宋" w:eastAsia="仿宋_GB2312" w:hAnsi="仿宋"/>
          <w:color w:val="000000"/>
          <w:sz w:val="32"/>
          <w:szCs w:val="32"/>
        </w:rPr>
      </w:pPr>
    </w:p>
    <w:p w:rsidR="002119E0" w:rsidRPr="000F0BAF" w:rsidRDefault="002119E0" w:rsidP="00344568">
      <w:pPr>
        <w:spacing w:line="520" w:lineRule="exact"/>
        <w:ind w:right="640" w:firstLineChars="1700" w:firstLine="5440"/>
        <w:rPr>
          <w:rFonts w:ascii="仿宋" w:eastAsia="仿宋_GB2312" w:hAnsi="仿宋"/>
          <w:color w:val="000000"/>
          <w:sz w:val="32"/>
          <w:szCs w:val="32"/>
        </w:rPr>
      </w:pPr>
      <w:r w:rsidRPr="000F0BAF">
        <w:rPr>
          <w:rFonts w:ascii="仿宋" w:eastAsia="仿宋_GB2312" w:hAnsi="仿宋" w:hint="eastAsia"/>
          <w:color w:val="000000"/>
          <w:sz w:val="32"/>
          <w:szCs w:val="32"/>
        </w:rPr>
        <w:t>承诺人：</w:t>
      </w:r>
    </w:p>
    <w:p w:rsidR="002119E0" w:rsidRPr="000F0BAF" w:rsidRDefault="002119E0" w:rsidP="002119E0">
      <w:pPr>
        <w:spacing w:line="520" w:lineRule="exact"/>
        <w:ind w:right="640"/>
        <w:jc w:val="right"/>
        <w:rPr>
          <w:rFonts w:ascii="仿宋" w:eastAsia="仿宋_GB2312" w:hAnsi="仿宋"/>
          <w:color w:val="000000"/>
          <w:sz w:val="32"/>
          <w:szCs w:val="32"/>
        </w:rPr>
      </w:pPr>
      <w:r w:rsidRPr="000F0BAF">
        <w:rPr>
          <w:rFonts w:ascii="仿宋" w:eastAsia="仿宋_GB2312" w:hAnsi="仿宋" w:hint="eastAsia"/>
          <w:color w:val="000000"/>
          <w:sz w:val="32"/>
          <w:szCs w:val="32"/>
        </w:rPr>
        <w:t>年</w:t>
      </w:r>
      <w:r w:rsidR="00344568">
        <w:rPr>
          <w:rFonts w:ascii="仿宋" w:eastAsia="仿宋_GB2312" w:hAnsi="仿宋" w:hint="eastAsia"/>
          <w:color w:val="000000"/>
          <w:sz w:val="32"/>
          <w:szCs w:val="32"/>
        </w:rPr>
        <w:t xml:space="preserve">　</w:t>
      </w:r>
      <w:r w:rsidRPr="000F0BAF">
        <w:rPr>
          <w:rFonts w:ascii="仿宋" w:eastAsia="仿宋_GB2312" w:hAnsi="仿宋" w:hint="eastAsia"/>
          <w:color w:val="000000"/>
          <w:sz w:val="32"/>
          <w:szCs w:val="32"/>
        </w:rPr>
        <w:t>月</w:t>
      </w:r>
      <w:r w:rsidR="00344568">
        <w:rPr>
          <w:rFonts w:ascii="仿宋" w:eastAsia="仿宋_GB2312" w:hAnsi="仿宋" w:hint="eastAsia"/>
          <w:color w:val="000000"/>
          <w:sz w:val="32"/>
          <w:szCs w:val="32"/>
        </w:rPr>
        <w:t xml:space="preserve">　</w:t>
      </w:r>
      <w:r w:rsidRPr="000F0BAF">
        <w:rPr>
          <w:rFonts w:ascii="仿宋" w:eastAsia="仿宋_GB2312" w:hAnsi="仿宋" w:hint="eastAsia"/>
          <w:color w:val="000000"/>
          <w:sz w:val="32"/>
          <w:szCs w:val="32"/>
        </w:rPr>
        <w:t>日</w:t>
      </w:r>
    </w:p>
    <w:p w:rsidR="002119E0" w:rsidRPr="000F0BAF" w:rsidRDefault="002119E0" w:rsidP="002119E0">
      <w:pPr>
        <w:jc w:val="right"/>
        <w:rPr>
          <w:rFonts w:ascii="仿宋" w:eastAsia="仿宋_GB2312" w:hAnsi="仿宋"/>
          <w:color w:val="000000"/>
          <w:sz w:val="32"/>
          <w:szCs w:val="32"/>
        </w:rPr>
      </w:pPr>
    </w:p>
    <w:sectPr w:rsidR="002119E0" w:rsidRPr="000F0BAF" w:rsidSect="00DB30F9">
      <w:footerReference w:type="even" r:id="rId7"/>
      <w:footerReference w:type="default" r:id="rId8"/>
      <w:pgSz w:w="11906" w:h="16838"/>
      <w:pgMar w:top="1928" w:right="1531" w:bottom="1814" w:left="1531" w:header="851" w:footer="1134"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4231" w:rsidRDefault="005D4231" w:rsidP="002119E0">
      <w:r>
        <w:separator/>
      </w:r>
    </w:p>
  </w:endnote>
  <w:endnote w:type="continuationSeparator" w:id="1">
    <w:p w:rsidR="005D4231" w:rsidRDefault="005D4231" w:rsidP="002119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2A" w:rsidRPr="00DB30F9" w:rsidRDefault="005D71B3">
    <w:pPr>
      <w:pStyle w:val="a4"/>
      <w:rPr>
        <w:sz w:val="28"/>
        <w:szCs w:val="28"/>
      </w:rPr>
    </w:pPr>
    <w:r w:rsidRPr="00DB30F9">
      <w:rPr>
        <w:rFonts w:hint="eastAsia"/>
        <w:color w:val="FFFFFF"/>
        <w:sz w:val="28"/>
        <w:szCs w:val="28"/>
      </w:rPr>
      <w:t>—</w:t>
    </w:r>
    <w:r w:rsidRPr="00DB30F9">
      <w:rPr>
        <w:rFonts w:hint="eastAsia"/>
        <w:sz w:val="28"/>
        <w:szCs w:val="28"/>
      </w:rPr>
      <w:t>—</w:t>
    </w:r>
    <w:r w:rsidR="00355215" w:rsidRPr="00DB30F9">
      <w:rPr>
        <w:sz w:val="28"/>
        <w:szCs w:val="28"/>
      </w:rPr>
      <w:fldChar w:fldCharType="begin"/>
    </w:r>
    <w:r w:rsidRPr="00DB30F9">
      <w:rPr>
        <w:sz w:val="28"/>
        <w:szCs w:val="28"/>
      </w:rPr>
      <w:instrText>PAGE   \* MERGEFORMAT</w:instrText>
    </w:r>
    <w:r w:rsidR="00355215" w:rsidRPr="00DB30F9">
      <w:rPr>
        <w:sz w:val="28"/>
        <w:szCs w:val="28"/>
      </w:rPr>
      <w:fldChar w:fldCharType="separate"/>
    </w:r>
    <w:r w:rsidRPr="000D4AF5">
      <w:rPr>
        <w:noProof/>
        <w:sz w:val="28"/>
        <w:szCs w:val="28"/>
        <w:lang w:val="zh-CN"/>
      </w:rPr>
      <w:t>2</w:t>
    </w:r>
    <w:r w:rsidR="00355215" w:rsidRPr="00DB30F9">
      <w:rPr>
        <w:sz w:val="28"/>
        <w:szCs w:val="28"/>
      </w:rPr>
      <w:fldChar w:fldCharType="end"/>
    </w:r>
    <w:r w:rsidRPr="00DB30F9">
      <w:rPr>
        <w:rFonts w:hint="eastAsia"/>
        <w:sz w:val="28"/>
        <w:szCs w:val="28"/>
      </w:rPr>
      <w:t>—</w:t>
    </w:r>
  </w:p>
  <w:p w:rsidR="009A1829" w:rsidRDefault="005D4231" w:rsidP="00DB30F9">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2A" w:rsidRPr="00DB30F9" w:rsidRDefault="005D71B3" w:rsidP="00DB30F9">
    <w:pPr>
      <w:pStyle w:val="a4"/>
      <w:wordWrap w:val="0"/>
      <w:jc w:val="right"/>
      <w:rPr>
        <w:sz w:val="28"/>
        <w:szCs w:val="28"/>
      </w:rPr>
    </w:pPr>
    <w:r w:rsidRPr="00DB30F9">
      <w:rPr>
        <w:rFonts w:hint="eastAsia"/>
        <w:sz w:val="28"/>
        <w:szCs w:val="28"/>
      </w:rPr>
      <w:t>—</w:t>
    </w:r>
    <w:r w:rsidR="00355215" w:rsidRPr="00DB30F9">
      <w:rPr>
        <w:sz w:val="28"/>
        <w:szCs w:val="28"/>
      </w:rPr>
      <w:fldChar w:fldCharType="begin"/>
    </w:r>
    <w:r w:rsidRPr="00DB30F9">
      <w:rPr>
        <w:sz w:val="28"/>
        <w:szCs w:val="28"/>
      </w:rPr>
      <w:instrText>PAGE   \* MERGEFORMAT</w:instrText>
    </w:r>
    <w:r w:rsidR="00355215" w:rsidRPr="00DB30F9">
      <w:rPr>
        <w:sz w:val="28"/>
        <w:szCs w:val="28"/>
      </w:rPr>
      <w:fldChar w:fldCharType="separate"/>
    </w:r>
    <w:r w:rsidR="00344568" w:rsidRPr="00344568">
      <w:rPr>
        <w:noProof/>
        <w:sz w:val="28"/>
        <w:szCs w:val="28"/>
        <w:lang w:val="zh-CN"/>
      </w:rPr>
      <w:t>2</w:t>
    </w:r>
    <w:r w:rsidR="00355215" w:rsidRPr="00DB30F9">
      <w:rPr>
        <w:sz w:val="28"/>
        <w:szCs w:val="28"/>
      </w:rPr>
      <w:fldChar w:fldCharType="end"/>
    </w:r>
    <w:r w:rsidRPr="00DB30F9">
      <w:rPr>
        <w:rFonts w:hint="eastAsia"/>
        <w:sz w:val="28"/>
        <w:szCs w:val="28"/>
      </w:rPr>
      <w:t>—</w:t>
    </w:r>
    <w:r w:rsidRPr="00DB30F9">
      <w:rPr>
        <w:rFonts w:hint="eastAsia"/>
        <w:color w:val="FFFFFF"/>
        <w:sz w:val="28"/>
        <w:szCs w:val="28"/>
      </w:rPr>
      <w:t>—</w:t>
    </w:r>
  </w:p>
  <w:p w:rsidR="009A1829" w:rsidRDefault="005D4231" w:rsidP="00DB30F9">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4231" w:rsidRDefault="005D4231" w:rsidP="002119E0">
      <w:r>
        <w:separator/>
      </w:r>
    </w:p>
  </w:footnote>
  <w:footnote w:type="continuationSeparator" w:id="1">
    <w:p w:rsidR="005D4231" w:rsidRDefault="005D4231" w:rsidP="002119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350D1"/>
    <w:multiLevelType w:val="hybridMultilevel"/>
    <w:tmpl w:val="9C588BA4"/>
    <w:lvl w:ilvl="0" w:tplc="17E402E0">
      <w:start w:val="1"/>
      <w:numFmt w:val="japaneseCounting"/>
      <w:suff w:val="nothing"/>
      <w:lvlText w:val="第%1章"/>
      <w:lvlJc w:val="left"/>
      <w:pPr>
        <w:ind w:left="1320" w:hanging="13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20FCA"/>
    <w:rsid w:val="002119E0"/>
    <w:rsid w:val="00320FCA"/>
    <w:rsid w:val="00344568"/>
    <w:rsid w:val="00355215"/>
    <w:rsid w:val="005D4231"/>
    <w:rsid w:val="005D71B3"/>
    <w:rsid w:val="00CB657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9E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19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119E0"/>
    <w:rPr>
      <w:sz w:val="18"/>
      <w:szCs w:val="18"/>
    </w:rPr>
  </w:style>
  <w:style w:type="paragraph" w:styleId="a4">
    <w:name w:val="footer"/>
    <w:basedOn w:val="a"/>
    <w:link w:val="Char0"/>
    <w:uiPriority w:val="99"/>
    <w:unhideWhenUsed/>
    <w:rsid w:val="002119E0"/>
    <w:pPr>
      <w:tabs>
        <w:tab w:val="center" w:pos="4153"/>
        <w:tab w:val="right" w:pos="8306"/>
      </w:tabs>
      <w:snapToGrid w:val="0"/>
      <w:jc w:val="left"/>
    </w:pPr>
    <w:rPr>
      <w:sz w:val="18"/>
      <w:szCs w:val="18"/>
    </w:rPr>
  </w:style>
  <w:style w:type="character" w:customStyle="1" w:styleId="Char0">
    <w:name w:val="页脚 Char"/>
    <w:basedOn w:val="a0"/>
    <w:link w:val="a4"/>
    <w:uiPriority w:val="99"/>
    <w:rsid w:val="002119E0"/>
    <w:rPr>
      <w:sz w:val="18"/>
      <w:szCs w:val="18"/>
    </w:rPr>
  </w:style>
  <w:style w:type="paragraph" w:styleId="a5">
    <w:name w:val="Balloon Text"/>
    <w:basedOn w:val="a"/>
    <w:link w:val="Char1"/>
    <w:uiPriority w:val="99"/>
    <w:semiHidden/>
    <w:unhideWhenUsed/>
    <w:rsid w:val="002119E0"/>
    <w:rPr>
      <w:sz w:val="18"/>
      <w:szCs w:val="18"/>
    </w:rPr>
  </w:style>
  <w:style w:type="character" w:customStyle="1" w:styleId="Char1">
    <w:name w:val="批注框文本 Char"/>
    <w:basedOn w:val="a0"/>
    <w:link w:val="a5"/>
    <w:uiPriority w:val="99"/>
    <w:semiHidden/>
    <w:rsid w:val="002119E0"/>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9E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19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119E0"/>
    <w:rPr>
      <w:sz w:val="18"/>
      <w:szCs w:val="18"/>
    </w:rPr>
  </w:style>
  <w:style w:type="paragraph" w:styleId="a4">
    <w:name w:val="footer"/>
    <w:basedOn w:val="a"/>
    <w:link w:val="Char0"/>
    <w:uiPriority w:val="99"/>
    <w:unhideWhenUsed/>
    <w:rsid w:val="002119E0"/>
    <w:pPr>
      <w:tabs>
        <w:tab w:val="center" w:pos="4153"/>
        <w:tab w:val="right" w:pos="8306"/>
      </w:tabs>
      <w:snapToGrid w:val="0"/>
      <w:jc w:val="left"/>
    </w:pPr>
    <w:rPr>
      <w:sz w:val="18"/>
      <w:szCs w:val="18"/>
    </w:rPr>
  </w:style>
  <w:style w:type="character" w:customStyle="1" w:styleId="Char0">
    <w:name w:val="页脚 Char"/>
    <w:basedOn w:val="a0"/>
    <w:link w:val="a4"/>
    <w:uiPriority w:val="99"/>
    <w:rsid w:val="002119E0"/>
    <w:rPr>
      <w:sz w:val="18"/>
      <w:szCs w:val="18"/>
    </w:rPr>
  </w:style>
  <w:style w:type="paragraph" w:styleId="a5">
    <w:name w:val="Balloon Text"/>
    <w:basedOn w:val="a"/>
    <w:link w:val="Char1"/>
    <w:uiPriority w:val="99"/>
    <w:semiHidden/>
    <w:unhideWhenUsed/>
    <w:rsid w:val="002119E0"/>
    <w:rPr>
      <w:sz w:val="18"/>
      <w:szCs w:val="18"/>
    </w:rPr>
  </w:style>
  <w:style w:type="character" w:customStyle="1" w:styleId="Char1">
    <w:name w:val="批注框文本 Char"/>
    <w:basedOn w:val="a0"/>
    <w:link w:val="a5"/>
    <w:uiPriority w:val="99"/>
    <w:semiHidden/>
    <w:rsid w:val="002119E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1385</Words>
  <Characters>7901</Characters>
  <Application>Microsoft Office Word</Application>
  <DocSecurity>0</DocSecurity>
  <Lines>65</Lines>
  <Paragraphs>18</Paragraphs>
  <ScaleCrop>false</ScaleCrop>
  <Company>CFDA</Company>
  <LinksUpToDate>false</LinksUpToDate>
  <CharactersWithSpaces>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杜婧举</dc:creator>
  <cp:lastModifiedBy>wxl</cp:lastModifiedBy>
  <cp:revision>2</cp:revision>
  <dcterms:created xsi:type="dcterms:W3CDTF">2017-03-09T07:41:00Z</dcterms:created>
  <dcterms:modified xsi:type="dcterms:W3CDTF">2017-03-09T07:41:00Z</dcterms:modified>
</cp:coreProperties>
</file>